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42486932" w:displacedByCustomXml="next"/>
    <w:bookmarkEnd w:id="0" w:displacedByCustomXml="next"/>
    <w:sdt>
      <w:sdtPr>
        <w:rPr>
          <w:rFonts w:asciiTheme="majorHAnsi" w:eastAsiaTheme="minorEastAsia" w:hAnsiTheme="majorHAnsi" w:cstheme="majorBidi"/>
          <w:b/>
          <w:bCs/>
          <w:color w:val="BC451B" w:themeColor="accent1"/>
          <w:position w:val="1"/>
          <w:sz w:val="16"/>
          <w:szCs w:val="16"/>
          <w:lang w:eastAsia="fr-FR"/>
        </w:rPr>
        <w:id w:val="-1699150188"/>
        <w:docPartObj>
          <w:docPartGallery w:val="Cover Pages"/>
          <w:docPartUnique/>
        </w:docPartObj>
      </w:sdtPr>
      <w:sdtEndPr>
        <w:rPr>
          <w:rFonts w:ascii="Calibri" w:eastAsiaTheme="minorHAnsi" w:hAnsi="Calibri" w:cs="Calibri"/>
          <w:color w:val="002060"/>
          <w:sz w:val="72"/>
          <w:szCs w:val="72"/>
        </w:rPr>
      </w:sdtEndPr>
      <w:sdtContent>
        <w:p w14:paraId="6C05D1D8" w14:textId="5B648D11" w:rsidR="00440420" w:rsidRPr="00A42439" w:rsidRDefault="00440420" w:rsidP="001B2307">
          <w:pPr>
            <w:jc w:val="both"/>
            <w:rPr>
              <w:rFonts w:eastAsiaTheme="minorEastAsia"/>
              <w:color w:val="BC451B" w:themeColor="accent1"/>
              <w:sz w:val="16"/>
              <w:szCs w:val="16"/>
              <w:lang w:eastAsia="fr-FR"/>
            </w:rPr>
          </w:pPr>
        </w:p>
        <w:p w14:paraId="41FDD106" w14:textId="67D628CB" w:rsidR="00440420" w:rsidRPr="00A42439" w:rsidRDefault="00440420" w:rsidP="001B2307">
          <w:pPr>
            <w:jc w:val="both"/>
            <w:rPr>
              <w:rFonts w:eastAsiaTheme="minorEastAsia"/>
              <w:color w:val="BC451B" w:themeColor="accent1"/>
              <w:sz w:val="16"/>
              <w:szCs w:val="16"/>
              <w:lang w:eastAsia="fr-FR"/>
            </w:rPr>
          </w:pPr>
        </w:p>
        <w:p w14:paraId="1C368996" w14:textId="1DE7DD19" w:rsidR="00440420" w:rsidRPr="00A42439" w:rsidRDefault="00082106" w:rsidP="001B2307">
          <w:pPr>
            <w:jc w:val="both"/>
            <w:rPr>
              <w:rFonts w:eastAsiaTheme="minorEastAsia"/>
              <w:color w:val="BC451B" w:themeColor="accent1"/>
              <w:sz w:val="16"/>
              <w:szCs w:val="16"/>
              <w:lang w:eastAsia="fr-FR"/>
            </w:rPr>
          </w:pPr>
          <w:r w:rsidRPr="00A42439">
            <w:rPr>
              <w:rFonts w:eastAsiaTheme="minorEastAsia"/>
              <w:noProof/>
              <w:color w:val="BC451B" w:themeColor="accent1"/>
              <w:sz w:val="16"/>
              <w:szCs w:val="16"/>
              <w:lang w:eastAsia="fr-FR"/>
            </w:rPr>
            <mc:AlternateContent>
              <mc:Choice Requires="wps">
                <w:drawing>
                  <wp:anchor distT="0" distB="0" distL="114300" distR="114300" simplePos="0" relativeHeight="251661312" behindDoc="0" locked="0" layoutInCell="1" allowOverlap="1" wp14:anchorId="21FE8E52" wp14:editId="6319CA64">
                    <wp:simplePos x="0" y="0"/>
                    <wp:positionH relativeFrom="margin">
                      <wp:align>center</wp:align>
                    </wp:positionH>
                    <wp:positionV relativeFrom="paragraph">
                      <wp:posOffset>229212</wp:posOffset>
                    </wp:positionV>
                    <wp:extent cx="6950914" cy="1154082"/>
                    <wp:effectExtent l="0" t="0" r="0" b="0"/>
                    <wp:wrapNone/>
                    <wp:docPr id="1498220597" name="Google Shape;426;p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0914" cy="1154082"/>
                            </a:xfrm>
                            <a:prstGeom prst="rect">
                              <a:avLst/>
                            </a:prstGeom>
                            <a:noFill/>
                            <a:ln>
                              <a:noFill/>
                            </a:ln>
                          </wps:spPr>
                          <wps:txbx>
                            <w:txbxContent>
                              <w:p w14:paraId="0C5C366D" w14:textId="77777777" w:rsidR="00082106" w:rsidRDefault="00082106" w:rsidP="00440420">
                                <w:pPr>
                                  <w:jc w:val="center"/>
                                  <w:textAlignment w:val="baseline"/>
                                  <w:rPr>
                                    <w:rFonts w:ascii="Arial" w:hAnsi="Arial" w:cs="Arial"/>
                                    <w:b/>
                                    <w:bCs/>
                                    <w:color w:val="002060"/>
                                    <w:position w:val="1"/>
                                    <w:sz w:val="36"/>
                                    <w:szCs w:val="36"/>
                                  </w:rPr>
                                </w:pPr>
                              </w:p>
                              <w:p w14:paraId="36FE3EA0" w14:textId="47A3E885" w:rsidR="00440420" w:rsidRPr="00F456FC" w:rsidRDefault="00440420" w:rsidP="00686A2C">
                                <w:pPr>
                                  <w:pStyle w:val="Titre1"/>
                                </w:pPr>
                                <w:r w:rsidRPr="00F456FC">
                                  <w:t>La campagne de Déclaration d’Obligation d’Emploi des Travailleurs Handicapés</w:t>
                                </w:r>
                              </w:p>
                            </w:txbxContent>
                          </wps:txbx>
                          <wps:bodyPr spcFirstLastPara="1" wrap="square" lIns="121900" tIns="121900" rIns="121900" bIns="12190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21FE8E52" id="_x0000_t202" coordsize="21600,21600" o:spt="202" path="m,l,21600r21600,l21600,xe">
                    <v:stroke joinstyle="miter"/>
                    <v:path gradientshapeok="t" o:connecttype="rect"/>
                  </v:shapetype>
                  <v:shape id="Google Shape;426;p35" o:spid="_x0000_s1026" type="#_x0000_t202" style="position:absolute;left:0;text-align:left;margin-left:0;margin-top:18.05pt;width:547.3pt;height:90.8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WZkvgEAAHYDAAAOAAAAZHJzL2Uyb0RvYy54bWysU8Fu2zAMvQ/YPwi6N7aDtmiMOMXWIsOA&#13;&#10;YCvQ9gNkWYqF2aImKrHz96PkNFm2W9GLLFLU03uP9PJ+7Du2Vx4N2IoXs5wzZSU0xm4r/vqyvrrj&#13;&#10;DIOwjejAqoofFPL71edPy8GVag4tdI3yjEAsloOreBuCK7MMZat6gTNwytKhBt+LQKHfZo0XA6H3&#13;&#10;XTbP89tsAN84D1IhUvZxOuSrhK+1kuGn1qgC6ypO3EJafVrruGarpSi3XrjWyCMN8Q4WvTCWHj1B&#13;&#10;PYog2M6b/6B6Iz0g6DCT0GegtZEqaSA1Rf6PmudWOJW0kDnoTjbhx8HKH/tn9+RZGL/CSA1MItBt&#13;&#10;QP5C8iYbHJbHmugplkjVUeiofR+/JIHRRfL2cPJTjYFJSt4ubvJFcc2ZpLOiuLnO7+bR8ex83XkM&#13;&#10;3xT0LG4q7qlhiYLYbzBMpW8l8TULa9N1qWmdvUgQZswkwhPHyDaM9UjVcVtDcyCh6OTa0FsbgeFJ&#13;&#10;eGp2wdlAA1Bx/L0TXnHWfbfkcDEvFnkcmYvIX0T1RSSsbIFmq+Zs2j6ENGkTzy+7ANokTWc6R8LU&#13;&#10;3OTKcRDj9Pwdp6rz77L6AwAA//8DAFBLAwQUAAYACAAAACEAKp2AN+QAAAANAQAADwAAAGRycy9k&#13;&#10;b3ducmV2LnhtbEyPzW7CMBCE75X6DtZW6qUCJ7RNQ8gGVf050BtQCXEz8TaJEq+j2EB4+5pTexlp&#13;&#10;NdqZ+fLlaDpxosE1lhHiaQSCuLS64Qrhe/s5SUE4r1irzjIhXMjBsri9yVWm7ZnXdNr4SoQQdplC&#13;&#10;qL3vMyldWZNRbmp74uD92MEoH86hknpQ5xBuOjmLokQa1XBoqFVPbzWV7eZoEJ5p1ScfvL9U7Sp+&#13;&#10;2Mn9+JW2a8T7u/F9EeR1AcLT6P8+4MoQ9kMRhh3skbUTHUKg8QiPSQzi6kbzpwTEAWEWv6Qgi1z+&#13;&#10;pyh+AQAA//8DAFBLAQItABQABgAIAAAAIQC2gziS/gAAAOEBAAATAAAAAAAAAAAAAAAAAAAAAABb&#13;&#10;Q29udGVudF9UeXBlc10ueG1sUEsBAi0AFAAGAAgAAAAhADj9If/WAAAAlAEAAAsAAAAAAAAAAAAA&#13;&#10;AAAALwEAAF9yZWxzLy5yZWxzUEsBAi0AFAAGAAgAAAAhAO0xZmS+AQAAdgMAAA4AAAAAAAAAAAAA&#13;&#10;AAAALgIAAGRycy9lMm9Eb2MueG1sUEsBAi0AFAAGAAgAAAAhACqdgDfkAAAADQEAAA8AAAAAAAAA&#13;&#10;AAAAAAAAGAQAAGRycy9kb3ducmV2LnhtbFBLBQYAAAAABAAEAPMAAAApBQAAAAA=&#13;&#10;" filled="f" stroked="f">
                    <v:textbox inset="3.38611mm,3.38611mm,3.38611mm,3.38611mm">
                      <w:txbxContent>
                        <w:p w14:paraId="0C5C366D" w14:textId="77777777" w:rsidR="00082106" w:rsidRDefault="00082106" w:rsidP="00440420">
                          <w:pPr>
                            <w:jc w:val="center"/>
                            <w:textAlignment w:val="baseline"/>
                            <w:rPr>
                              <w:rFonts w:ascii="Arial" w:hAnsi="Arial" w:cs="Arial"/>
                              <w:b/>
                              <w:bCs/>
                              <w:color w:val="002060"/>
                              <w:position w:val="1"/>
                              <w:sz w:val="36"/>
                              <w:szCs w:val="36"/>
                            </w:rPr>
                          </w:pPr>
                        </w:p>
                        <w:p w14:paraId="36FE3EA0" w14:textId="47A3E885" w:rsidR="00440420" w:rsidRPr="00F456FC" w:rsidRDefault="00440420" w:rsidP="00686A2C">
                          <w:pPr>
                            <w:pStyle w:val="Titre1"/>
                          </w:pPr>
                          <w:r w:rsidRPr="00F456FC">
                            <w:t>La campagne de Déclaration d’Obligation d’Emploi des Travailleurs Handicapés</w:t>
                          </w:r>
                        </w:p>
                      </w:txbxContent>
                    </v:textbox>
                    <w10:wrap anchorx="margin"/>
                  </v:shape>
                </w:pict>
              </mc:Fallback>
            </mc:AlternateContent>
          </w:r>
        </w:p>
        <w:p w14:paraId="43F0A8DB" w14:textId="4326E6F4" w:rsidR="00440420" w:rsidRPr="00A42439" w:rsidRDefault="00440420" w:rsidP="001B2307">
          <w:pPr>
            <w:jc w:val="both"/>
            <w:rPr>
              <w:rFonts w:eastAsiaTheme="minorEastAsia"/>
              <w:color w:val="BC451B" w:themeColor="accent1"/>
              <w:sz w:val="16"/>
              <w:szCs w:val="16"/>
              <w:lang w:eastAsia="fr-FR"/>
            </w:rPr>
          </w:pPr>
        </w:p>
        <w:p w14:paraId="612D1065" w14:textId="086D506B" w:rsidR="00440420" w:rsidRPr="00A42439" w:rsidRDefault="00440420" w:rsidP="001B2307">
          <w:pPr>
            <w:jc w:val="both"/>
            <w:rPr>
              <w:rFonts w:eastAsiaTheme="minorEastAsia"/>
              <w:color w:val="BC451B" w:themeColor="accent1"/>
              <w:sz w:val="16"/>
              <w:szCs w:val="16"/>
              <w:lang w:eastAsia="fr-FR"/>
            </w:rPr>
          </w:pPr>
        </w:p>
        <w:p w14:paraId="1F94502C" w14:textId="20BCFF24" w:rsidR="00440420" w:rsidRPr="00A42439" w:rsidRDefault="00440420" w:rsidP="001B2307">
          <w:pPr>
            <w:jc w:val="both"/>
            <w:rPr>
              <w:rFonts w:eastAsiaTheme="minorEastAsia"/>
              <w:color w:val="BC451B" w:themeColor="accent1"/>
              <w:sz w:val="16"/>
              <w:szCs w:val="16"/>
              <w:lang w:eastAsia="fr-FR"/>
            </w:rPr>
          </w:pPr>
        </w:p>
        <w:p w14:paraId="4A945AB8" w14:textId="7C85AEB9" w:rsidR="00440420" w:rsidRPr="00A42439" w:rsidRDefault="00440420" w:rsidP="001B2307">
          <w:pPr>
            <w:jc w:val="both"/>
            <w:rPr>
              <w:rFonts w:eastAsiaTheme="minorEastAsia"/>
              <w:color w:val="BC451B" w:themeColor="accent1"/>
              <w:sz w:val="16"/>
              <w:szCs w:val="16"/>
              <w:lang w:eastAsia="fr-FR"/>
            </w:rPr>
          </w:pPr>
        </w:p>
        <w:p w14:paraId="3207A58D" w14:textId="28BB02DF" w:rsidR="00440420" w:rsidRPr="00A42439" w:rsidRDefault="00440420" w:rsidP="001B2307">
          <w:pPr>
            <w:jc w:val="both"/>
            <w:rPr>
              <w:rFonts w:eastAsiaTheme="minorEastAsia"/>
              <w:color w:val="BC451B" w:themeColor="accent1"/>
              <w:sz w:val="16"/>
              <w:szCs w:val="16"/>
              <w:lang w:eastAsia="fr-FR"/>
            </w:rPr>
          </w:pPr>
        </w:p>
        <w:p w14:paraId="08A35D30" w14:textId="12106BFF" w:rsidR="00440420" w:rsidRDefault="00440420" w:rsidP="001B2307">
          <w:pPr>
            <w:jc w:val="both"/>
            <w:rPr>
              <w:rFonts w:eastAsiaTheme="minorEastAsia"/>
              <w:color w:val="BC451B" w:themeColor="accent1"/>
              <w:sz w:val="16"/>
              <w:szCs w:val="16"/>
              <w:lang w:eastAsia="fr-FR"/>
            </w:rPr>
          </w:pPr>
        </w:p>
        <w:p w14:paraId="54C3AE20" w14:textId="77777777" w:rsidR="005D7E9F" w:rsidRDefault="005D7E9F" w:rsidP="001B2307">
          <w:pPr>
            <w:jc w:val="both"/>
            <w:rPr>
              <w:rFonts w:eastAsiaTheme="minorEastAsia"/>
              <w:color w:val="BC451B" w:themeColor="accent1"/>
              <w:sz w:val="16"/>
              <w:szCs w:val="16"/>
              <w:lang w:eastAsia="fr-FR"/>
            </w:rPr>
          </w:pPr>
        </w:p>
        <w:p w14:paraId="673BC919" w14:textId="77777777" w:rsidR="005D7E9F" w:rsidRPr="00A42439" w:rsidRDefault="005D7E9F" w:rsidP="001B2307">
          <w:pPr>
            <w:jc w:val="both"/>
            <w:rPr>
              <w:rFonts w:eastAsiaTheme="minorEastAsia"/>
              <w:color w:val="BC451B" w:themeColor="accent1"/>
              <w:sz w:val="16"/>
              <w:szCs w:val="16"/>
              <w:lang w:eastAsia="fr-FR"/>
            </w:rPr>
          </w:pPr>
        </w:p>
        <w:p w14:paraId="2C70D8B5" w14:textId="1DFC71B9" w:rsidR="00440420" w:rsidRPr="00A42439" w:rsidRDefault="00440420" w:rsidP="001B2307">
          <w:pPr>
            <w:jc w:val="both"/>
            <w:rPr>
              <w:rFonts w:eastAsiaTheme="minorEastAsia"/>
              <w:color w:val="BC451B" w:themeColor="accent1"/>
              <w:sz w:val="16"/>
              <w:szCs w:val="16"/>
              <w:lang w:eastAsia="fr-FR"/>
            </w:rPr>
          </w:pPr>
        </w:p>
        <w:p w14:paraId="1E30C04E" w14:textId="1B0BDEFE" w:rsidR="00440420" w:rsidRPr="00A42439" w:rsidRDefault="00082106" w:rsidP="001B2307">
          <w:pPr>
            <w:jc w:val="both"/>
            <w:rPr>
              <w:rFonts w:eastAsiaTheme="minorEastAsia"/>
              <w:color w:val="BC451B" w:themeColor="accent1"/>
              <w:sz w:val="16"/>
              <w:szCs w:val="16"/>
              <w:lang w:eastAsia="fr-FR"/>
            </w:rPr>
          </w:pPr>
          <w:r w:rsidRPr="00A42439">
            <w:rPr>
              <w:rFonts w:eastAsiaTheme="minorEastAsia"/>
              <w:noProof/>
              <w:color w:val="BC451B" w:themeColor="accent1"/>
              <w:sz w:val="16"/>
              <w:szCs w:val="16"/>
              <w:lang w:eastAsia="fr-FR"/>
            </w:rPr>
            <mc:AlternateContent>
              <mc:Choice Requires="wps">
                <w:drawing>
                  <wp:anchor distT="0" distB="0" distL="114300" distR="114300" simplePos="0" relativeHeight="251659264" behindDoc="0" locked="0" layoutInCell="1" allowOverlap="1" wp14:anchorId="0CAA3313" wp14:editId="31768972">
                    <wp:simplePos x="0" y="0"/>
                    <wp:positionH relativeFrom="margin">
                      <wp:align>center</wp:align>
                    </wp:positionH>
                    <wp:positionV relativeFrom="paragraph">
                      <wp:posOffset>40005</wp:posOffset>
                    </wp:positionV>
                    <wp:extent cx="4653915" cy="487045"/>
                    <wp:effectExtent l="0" t="0" r="0" b="8255"/>
                    <wp:wrapNone/>
                    <wp:docPr id="1778649898" name="Google Shape;427;p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3915" cy="487045"/>
                            </a:xfrm>
                            <a:prstGeom prst="rect">
                              <a:avLst/>
                            </a:prstGeom>
                            <a:solidFill>
                              <a:srgbClr val="EA5046"/>
                            </a:solidFill>
                            <a:ln w="9525" cap="flat" cmpd="sng">
                              <a:noFill/>
                              <a:prstDash val="solid"/>
                              <a:round/>
                              <a:headEnd type="none" w="sm" len="sm"/>
                              <a:tailEnd type="none" w="sm" len="sm"/>
                            </a:ln>
                          </wps:spPr>
                          <wps:txbx>
                            <w:txbxContent>
                              <w:p w14:paraId="45EF8790" w14:textId="138E5274" w:rsidR="00440420" w:rsidRDefault="00440420" w:rsidP="00440420">
                                <w:pPr>
                                  <w:jc w:val="center"/>
                                  <w:textAlignment w:val="baseline"/>
                                  <w:rPr>
                                    <w:rFonts w:ascii="Arial" w:hAnsi="Arial" w:cs="Arial"/>
                                    <w:color w:val="FFFFFF"/>
                                    <w:sz w:val="29"/>
                                    <w:szCs w:val="29"/>
                                  </w:rPr>
                                </w:pPr>
                                <w:r>
                                  <w:rPr>
                                    <w:rFonts w:ascii="Arial" w:hAnsi="Arial" w:cs="Arial"/>
                                    <w:color w:val="FFFFFF"/>
                                    <w:sz w:val="29"/>
                                    <w:szCs w:val="29"/>
                                  </w:rPr>
                                  <w:t>L’aide en ligne</w:t>
                                </w:r>
                              </w:p>
                            </w:txbxContent>
                          </wps:txbx>
                          <wps:bodyPr spcFirstLastPara="1" wrap="square" lIns="121900" tIns="121900" rIns="121900" bIns="121900" anchor="ctr" anchorCtr="0">
                            <a:noAutofit/>
                          </wps:bodyPr>
                        </wps:wsp>
                      </a:graphicData>
                    </a:graphic>
                  </wp:anchor>
                </w:drawing>
              </mc:Choice>
              <mc:Fallback>
                <w:pict>
                  <v:shape w14:anchorId="0CAA3313" id="Google Shape;427;p35" o:spid="_x0000_s1027" type="#_x0000_t202" style="position:absolute;left:0;text-align:left;margin-left:0;margin-top:3.15pt;width:366.45pt;height:38.3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yYtHQIAADkEAAAOAAAAZHJzL2Uyb0RvYy54bWysU8GO0zAQvSPxD5bvNElpyzZqulq2W4RU&#13;&#10;wUoLH+A6dmPh2MbjNunfM3ZCS+GAhLg4Hnvy5s3zm9V932pyEh6UNRUtJjklwnBbK3Oo6Ncv2zd3&#13;&#10;lEBgpmbaGlHRswB6v379atW5UkxtY3UtPEEQA2XnKtqE4MosA96IlsHEOmHwUlrfsoChP2S1Zx2i&#13;&#10;tzqb5vki66yvnbdcAODpZrik64QvpeDhs5QgAtEVRW4hrT6t+7hm6xUrD565RvGRBvsHFi1TBote&#13;&#10;oDYsMHL06g+oVnFvwcow4bbNrJSKi9QDdlPkv3Xz0jAnUi8oDriLTPD/YPmn04t79iT0722PD5ia&#13;&#10;ALez/BugNlnnoBxzoqZQAmbHRnvp2/jFFgj+iNqeL3qKPhCOh7PF/O2ymFPC8W529y6fzaPg2fVv&#13;&#10;5yF8ELYlcVNRj++VGLDTDsKQ+jMlFgOrVb1VWqfAH/aP2pMTw7d9epjns8WIfpOmDekqupxPIw+G&#13;&#10;FpOaBdy2rq4omEOqZ2xETWaI9TYMmgE3QQ0u8fZo6pTSCFY/mZqEs0NLGzQ2jTWgpUQLHAPcpLzA&#13;&#10;lP57HsqhzSj1oG7UOfT7niikWESseLK39RlfChzfKuS4YxCemUe3FlgdHYx1vx+ZRy76o0GLFNNi&#13;&#10;mUfP30T+JtrfRMzwxuJw8OApGYLHkIYl6m3swzFYqdK7XAmNzNGf6WXHWYoD8Gucsq4Tv/4BAAD/&#13;&#10;/wMAUEsDBBQABgAIAAAAIQB4H1Lz4AAAAAoBAAAPAAAAZHJzL2Rvd25yZXYueG1sTI/NTsMwEITv&#13;&#10;SLyDtUjcqEOihpDGqfg9UQ4EkDg6sYkj4nWwnTa8fZcTXEZajXZmvmq72JHttQ+DQwGXqwSYxs6p&#13;&#10;AXsBb6+PFwWwECUqOTrUAn50gG19elLJUrkDvuh9E3tGIRhKKcDEOJWch85oK8PKTRrJ+3Teykin&#13;&#10;77ny8kDhduRpkuTcygGpwchJ3xndfTWzFfD9vPa3ppnel3w3Fw/p+mmnPlohzs+W+w3JzQZY1Ev8&#13;&#10;+4BfBtoPNQ1r3YwqsFEA0UQBeQaMzKssvQbWCiiyBHhd8f8I9REAAP//AwBQSwECLQAUAAYACAAA&#13;&#10;ACEAtoM4kv4AAADhAQAAEwAAAAAAAAAAAAAAAAAAAAAAW0NvbnRlbnRfVHlwZXNdLnhtbFBLAQIt&#13;&#10;ABQABgAIAAAAIQA4/SH/1gAAAJQBAAALAAAAAAAAAAAAAAAAAC8BAABfcmVscy8ucmVsc1BLAQIt&#13;&#10;ABQABgAIAAAAIQDWryYtHQIAADkEAAAOAAAAAAAAAAAAAAAAAC4CAABkcnMvZTJvRG9jLnhtbFBL&#13;&#10;AQItABQABgAIAAAAIQB4H1Lz4AAAAAoBAAAPAAAAAAAAAAAAAAAAAHcEAABkcnMvZG93bnJldi54&#13;&#10;bWxQSwUGAAAAAAQABADzAAAAhAUAAAAA&#13;&#10;" fillcolor="#ea5046" stroked="f">
                    <v:stroke startarrowwidth="narrow" startarrowlength="short" endarrowwidth="narrow" endarrowlength="short" joinstyle="round"/>
                    <v:textbox inset="3.38611mm,3.38611mm,3.38611mm,3.38611mm">
                      <w:txbxContent>
                        <w:p w14:paraId="45EF8790" w14:textId="138E5274" w:rsidR="00440420" w:rsidRDefault="00440420" w:rsidP="00440420">
                          <w:pPr>
                            <w:jc w:val="center"/>
                            <w:textAlignment w:val="baseline"/>
                            <w:rPr>
                              <w:rFonts w:ascii="Arial" w:hAnsi="Arial" w:cs="Arial"/>
                              <w:color w:val="FFFFFF"/>
                              <w:sz w:val="29"/>
                              <w:szCs w:val="29"/>
                            </w:rPr>
                          </w:pPr>
                          <w:r>
                            <w:rPr>
                              <w:rFonts w:ascii="Arial" w:hAnsi="Arial" w:cs="Arial"/>
                              <w:color w:val="FFFFFF"/>
                              <w:sz w:val="29"/>
                              <w:szCs w:val="29"/>
                            </w:rPr>
                            <w:t>L’aide en ligne</w:t>
                          </w:r>
                        </w:p>
                      </w:txbxContent>
                    </v:textbox>
                    <w10:wrap anchorx="margin"/>
                  </v:shape>
                </w:pict>
              </mc:Fallback>
            </mc:AlternateContent>
          </w:r>
        </w:p>
        <w:p w14:paraId="285FB5A6" w14:textId="3A27CDE2" w:rsidR="00440420" w:rsidRPr="00A42439" w:rsidRDefault="00440420" w:rsidP="001B2307">
          <w:pPr>
            <w:jc w:val="both"/>
            <w:rPr>
              <w:rFonts w:eastAsiaTheme="minorEastAsia"/>
              <w:color w:val="BC451B" w:themeColor="accent1"/>
              <w:sz w:val="16"/>
              <w:szCs w:val="16"/>
              <w:lang w:eastAsia="fr-FR"/>
            </w:rPr>
          </w:pPr>
        </w:p>
        <w:p w14:paraId="78542A2C" w14:textId="631989E5" w:rsidR="00440420" w:rsidRPr="00A42439" w:rsidRDefault="00440420" w:rsidP="001B2307">
          <w:pPr>
            <w:jc w:val="both"/>
            <w:rPr>
              <w:rFonts w:eastAsiaTheme="minorEastAsia"/>
              <w:color w:val="BC451B" w:themeColor="accent1"/>
              <w:sz w:val="16"/>
              <w:szCs w:val="16"/>
              <w:lang w:eastAsia="fr-FR"/>
            </w:rPr>
          </w:pPr>
        </w:p>
        <w:p w14:paraId="1422F7F3" w14:textId="77777777" w:rsidR="00440420" w:rsidRPr="00A42439" w:rsidRDefault="00440420" w:rsidP="001B2307">
          <w:pPr>
            <w:jc w:val="both"/>
            <w:rPr>
              <w:rFonts w:eastAsiaTheme="minorEastAsia"/>
              <w:color w:val="BC451B" w:themeColor="accent1"/>
              <w:sz w:val="16"/>
              <w:szCs w:val="16"/>
              <w:lang w:eastAsia="fr-FR"/>
            </w:rPr>
          </w:pPr>
        </w:p>
        <w:p w14:paraId="2D9D071E" w14:textId="77777777" w:rsidR="00440420" w:rsidRPr="00A42439" w:rsidRDefault="00440420" w:rsidP="001B2307">
          <w:pPr>
            <w:jc w:val="both"/>
            <w:rPr>
              <w:rFonts w:eastAsiaTheme="minorEastAsia"/>
              <w:color w:val="BC451B" w:themeColor="accent1"/>
              <w:sz w:val="16"/>
              <w:szCs w:val="16"/>
              <w:lang w:eastAsia="fr-FR"/>
            </w:rPr>
          </w:pPr>
        </w:p>
        <w:p w14:paraId="0863F5D4" w14:textId="77777777" w:rsidR="00440420" w:rsidRPr="00A42439" w:rsidRDefault="00440420" w:rsidP="001B2307">
          <w:pPr>
            <w:jc w:val="both"/>
            <w:rPr>
              <w:rFonts w:eastAsiaTheme="minorEastAsia"/>
              <w:color w:val="BC451B" w:themeColor="accent1"/>
              <w:sz w:val="16"/>
              <w:szCs w:val="16"/>
              <w:lang w:eastAsia="fr-FR"/>
            </w:rPr>
          </w:pPr>
        </w:p>
        <w:p w14:paraId="43ACCED7" w14:textId="631890BB" w:rsidR="00440420" w:rsidRPr="00A42439" w:rsidRDefault="00440420" w:rsidP="00440420">
          <w:pPr>
            <w:jc w:val="center"/>
            <w:rPr>
              <w:rFonts w:eastAsiaTheme="minorEastAsia"/>
              <w:color w:val="BC451B" w:themeColor="accent1"/>
              <w:sz w:val="16"/>
              <w:szCs w:val="16"/>
              <w:lang w:eastAsia="fr-FR"/>
            </w:rPr>
          </w:pPr>
          <w:r w:rsidRPr="00A42439">
            <w:rPr>
              <w:rFonts w:eastAsiaTheme="minorEastAsia"/>
              <w:noProof/>
              <w:color w:val="BC451B" w:themeColor="accent1"/>
              <w:sz w:val="16"/>
              <w:szCs w:val="16"/>
              <w:lang w:eastAsia="fr-FR"/>
            </w:rPr>
            <w:drawing>
              <wp:inline distT="0" distB="0" distL="0" distR="0" wp14:anchorId="40754175" wp14:editId="28A3EFC3">
                <wp:extent cx="4915093" cy="2242457"/>
                <wp:effectExtent l="0" t="0" r="0" b="5715"/>
                <wp:docPr id="590983665" name="Image 4" descr="Illustration représentant un groupe de personnes de toutes origines, valides ou présentant des handicaps (moteur, visuel)">
                  <a:extLst xmlns:a="http://schemas.openxmlformats.org/drawingml/2006/main">
                    <a:ext uri="{FF2B5EF4-FFF2-40B4-BE49-F238E27FC236}">
                      <a16:creationId xmlns:a16="http://schemas.microsoft.com/office/drawing/2014/main" id="{4E0AEE02-4C23-BDF5-DF76-2E13215FE3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83665" name="Image 4" descr="Illustration représentant un groupe de personnes de toutes origines, valides ou présentant des handicaps (moteur, visuel)">
                          <a:extLst>
                            <a:ext uri="{FF2B5EF4-FFF2-40B4-BE49-F238E27FC236}">
                              <a16:creationId xmlns:a16="http://schemas.microsoft.com/office/drawing/2014/main" id="{4E0AEE02-4C23-BDF5-DF76-2E13215FE373}"/>
                            </a:ext>
                          </a:extLst>
                        </pic:cNvPr>
                        <pic:cNvPicPr>
                          <a:picLocks noChangeAspect="1"/>
                        </pic:cNvPicPr>
                      </pic:nvPicPr>
                      <pic:blipFill>
                        <a:blip r:embed="rId9"/>
                        <a:stretch>
                          <a:fillRect/>
                        </a:stretch>
                      </pic:blipFill>
                      <pic:spPr>
                        <a:xfrm>
                          <a:off x="0" y="0"/>
                          <a:ext cx="4915093" cy="2242457"/>
                        </a:xfrm>
                        <a:prstGeom prst="rect">
                          <a:avLst/>
                        </a:prstGeom>
                      </pic:spPr>
                    </pic:pic>
                  </a:graphicData>
                </a:graphic>
              </wp:inline>
            </w:drawing>
          </w:r>
        </w:p>
        <w:p w14:paraId="123C1336" w14:textId="77777777" w:rsidR="00440420" w:rsidRPr="00A42439" w:rsidRDefault="00440420" w:rsidP="001B2307">
          <w:pPr>
            <w:jc w:val="both"/>
            <w:rPr>
              <w:rFonts w:eastAsiaTheme="minorEastAsia"/>
              <w:color w:val="BC451B" w:themeColor="accent1"/>
              <w:sz w:val="16"/>
              <w:szCs w:val="16"/>
              <w:lang w:eastAsia="fr-FR"/>
            </w:rPr>
          </w:pPr>
        </w:p>
        <w:p w14:paraId="73CC766F" w14:textId="4B5C956B" w:rsidR="00A42439" w:rsidRPr="00A42439" w:rsidRDefault="00440420">
          <w:pPr>
            <w:rPr>
              <w:rFonts w:eastAsiaTheme="minorEastAsia"/>
              <w:color w:val="BC451B" w:themeColor="accent1"/>
              <w:sz w:val="16"/>
              <w:szCs w:val="16"/>
              <w:lang w:eastAsia="fr-FR"/>
            </w:rPr>
          </w:pPr>
          <w:r w:rsidRPr="00A42439">
            <w:rPr>
              <w:rFonts w:eastAsiaTheme="minorEastAsia"/>
              <w:color w:val="BC451B" w:themeColor="accent1"/>
              <w:sz w:val="16"/>
              <w:szCs w:val="16"/>
              <w:lang w:eastAsia="fr-FR"/>
            </w:rPr>
            <w:br w:type="page"/>
          </w:r>
        </w:p>
        <w:p w14:paraId="3F9623FC" w14:textId="77777777" w:rsidR="00440420" w:rsidRPr="00A42439" w:rsidRDefault="00440420">
          <w:pPr>
            <w:rPr>
              <w:rFonts w:eastAsiaTheme="minorEastAsia"/>
              <w:color w:val="BC451B" w:themeColor="accent1"/>
              <w:sz w:val="16"/>
              <w:szCs w:val="16"/>
              <w:lang w:eastAsia="fr-FR"/>
            </w:rPr>
          </w:pPr>
        </w:p>
        <w:p w14:paraId="4D186D92" w14:textId="77777777" w:rsidR="00BB3D90" w:rsidRPr="00A42439" w:rsidRDefault="00BB3D90" w:rsidP="00705840">
          <w:pPr>
            <w:jc w:val="right"/>
            <w:rPr>
              <w:rFonts w:eastAsiaTheme="minorEastAsia"/>
              <w:color w:val="BC451B" w:themeColor="accent1"/>
              <w:sz w:val="16"/>
              <w:szCs w:val="16"/>
              <w:lang w:eastAsia="fr-FR"/>
            </w:rPr>
          </w:pPr>
        </w:p>
        <w:p w14:paraId="1232484F" w14:textId="36578467" w:rsidR="00BB3D90" w:rsidRPr="00A42439" w:rsidRDefault="00A42439" w:rsidP="00686A2C">
          <w:pPr>
            <w:pStyle w:val="En-ttedetabledesmatires"/>
          </w:pPr>
          <w:r w:rsidRPr="00705840">
            <w:rPr>
              <w:rFonts w:ascii="Calibri Light" w:hAnsi="Calibri Light" w:cs="Calibri Light"/>
              <w:noProof/>
            </w:rPr>
            <w:drawing>
              <wp:inline distT="0" distB="0" distL="0" distR="0" wp14:anchorId="567F4499" wp14:editId="32D9752C">
                <wp:extent cx="2182483" cy="999066"/>
                <wp:effectExtent l="0" t="0" r="8890" b="0"/>
                <wp:docPr id="885412590" name="Image 1" descr="Logo FIPHFP emploi handicap&#10;20 ans de mobilisation handicap fonction pub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12590" name="Image 1" descr="Logo FIPHFP emploi handicap&#10;20 ans de mobilisation handicap fonction publique"/>
                        <pic:cNvPicPr/>
                      </pic:nvPicPr>
                      <pic:blipFill>
                        <a:blip r:embed="rId10"/>
                        <a:stretch>
                          <a:fillRect/>
                        </a:stretch>
                      </pic:blipFill>
                      <pic:spPr>
                        <a:xfrm>
                          <a:off x="0" y="0"/>
                          <a:ext cx="2205669" cy="1009680"/>
                        </a:xfrm>
                        <a:prstGeom prst="rect">
                          <a:avLst/>
                        </a:prstGeom>
                      </pic:spPr>
                    </pic:pic>
                  </a:graphicData>
                </a:graphic>
              </wp:inline>
            </w:drawing>
          </w:r>
        </w:p>
      </w:sdtContent>
    </w:sdt>
    <w:p w14:paraId="645865FC" w14:textId="77777777" w:rsidR="0099310B" w:rsidRPr="00CC53F2" w:rsidRDefault="0099310B" w:rsidP="001B2307">
      <w:pPr>
        <w:jc w:val="both"/>
        <w:rPr>
          <w:rFonts w:ascii="Calibri Light" w:hAnsi="Calibri Light" w:cs="Calibri Light"/>
        </w:rPr>
      </w:pPr>
    </w:p>
    <w:p w14:paraId="1F68F587" w14:textId="1B2D5D0D" w:rsidR="00442209" w:rsidRPr="00CC53F2" w:rsidRDefault="00442209" w:rsidP="00442209">
      <w:pPr>
        <w:jc w:val="right"/>
        <w:rPr>
          <w:rFonts w:ascii="Calibri Light" w:hAnsi="Calibri Light" w:cs="Calibri Light"/>
        </w:rPr>
      </w:pPr>
    </w:p>
    <w:p w14:paraId="189FFB0F" w14:textId="77777777" w:rsidR="00442209" w:rsidRPr="00CC53F2" w:rsidRDefault="00442209" w:rsidP="00442209">
      <w:pPr>
        <w:jc w:val="both"/>
        <w:rPr>
          <w:rFonts w:ascii="Calibri Light" w:hAnsi="Calibri Light" w:cs="Calibri Light"/>
        </w:rPr>
      </w:pPr>
    </w:p>
    <w:p w14:paraId="4C6F3F12" w14:textId="77777777" w:rsidR="00442209" w:rsidRDefault="00442209" w:rsidP="00442209">
      <w:pPr>
        <w:jc w:val="both"/>
        <w:rPr>
          <w:rFonts w:ascii="Calibri Light" w:hAnsi="Calibri Light" w:cs="Calibri Light"/>
        </w:rPr>
      </w:pPr>
    </w:p>
    <w:p w14:paraId="04B3CD48" w14:textId="601294D7" w:rsidR="00A42439" w:rsidRDefault="00A42439" w:rsidP="008D2ACF">
      <w:pPr>
        <w:jc w:val="both"/>
        <w:rPr>
          <w:rFonts w:ascii="Calibri Light" w:hAnsi="Calibri Light" w:cs="Calibri Light"/>
        </w:rPr>
      </w:pPr>
      <w:r w:rsidRPr="00442209">
        <w:rPr>
          <w:rFonts w:ascii="Calibri Light" w:hAnsi="Calibri Light" w:cs="Calibri Light"/>
          <w:noProof/>
        </w:rPr>
        <mc:AlternateContent>
          <mc:Choice Requires="wps">
            <w:drawing>
              <wp:anchor distT="0" distB="0" distL="114300" distR="114300" simplePos="0" relativeHeight="251673600" behindDoc="0" locked="0" layoutInCell="1" allowOverlap="1" wp14:anchorId="082A9755" wp14:editId="64FC5CE3">
                <wp:simplePos x="0" y="0"/>
                <wp:positionH relativeFrom="margin">
                  <wp:posOffset>0</wp:posOffset>
                </wp:positionH>
                <wp:positionV relativeFrom="paragraph">
                  <wp:posOffset>0</wp:posOffset>
                </wp:positionV>
                <wp:extent cx="5887679" cy="487639"/>
                <wp:effectExtent l="0" t="0" r="0" b="8255"/>
                <wp:wrapNone/>
                <wp:docPr id="229568555" name="Google Shape;427;p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7679" cy="487639"/>
                        </a:xfrm>
                        <a:prstGeom prst="rect">
                          <a:avLst/>
                        </a:prstGeom>
                        <a:solidFill>
                          <a:srgbClr val="EA5046"/>
                        </a:solidFill>
                        <a:ln w="9525" cap="flat" cmpd="sng">
                          <a:noFill/>
                          <a:prstDash val="solid"/>
                          <a:round/>
                          <a:headEnd type="none" w="sm" len="sm"/>
                          <a:tailEnd type="none" w="sm" len="sm"/>
                        </a:ln>
                      </wps:spPr>
                      <wps:txbx>
                        <w:txbxContent>
                          <w:p w14:paraId="748D2F48" w14:textId="77777777" w:rsidR="00A42439" w:rsidRDefault="00A42439" w:rsidP="00A42439">
                            <w:pPr>
                              <w:jc w:val="center"/>
                              <w:textAlignment w:val="baseline"/>
                              <w:rPr>
                                <w:rFonts w:ascii="Arial" w:hAnsi="Arial" w:cs="Arial"/>
                                <w:color w:val="FFFFFF"/>
                                <w:sz w:val="29"/>
                                <w:szCs w:val="29"/>
                              </w:rPr>
                            </w:pPr>
                            <w:r>
                              <w:rPr>
                                <w:rFonts w:ascii="Arial" w:hAnsi="Arial" w:cs="Arial"/>
                                <w:color w:val="FFFFFF"/>
                                <w:sz w:val="29"/>
                                <w:szCs w:val="29"/>
                              </w:rPr>
                              <w:t>La Déclaration d’Obligation d’Emploi des Travailleurs Handicapés (DOETH)</w:t>
                            </w:r>
                          </w:p>
                        </w:txbxContent>
                      </wps:txbx>
                      <wps:bodyPr spcFirstLastPara="1" wrap="square" lIns="121900" tIns="121900" rIns="121900" bIns="121900" anchor="ctr" anchorCtr="0">
                        <a:noAutofit/>
                      </wps:bodyPr>
                    </wps:wsp>
                  </a:graphicData>
                </a:graphic>
              </wp:anchor>
            </w:drawing>
          </mc:Choice>
          <mc:Fallback>
            <w:pict>
              <v:shape w14:anchorId="082A9755" id="_x0000_s1028" type="#_x0000_t202" style="position:absolute;left:0;text-align:left;margin-left:0;margin-top:0;width:463.6pt;height:38.4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4zrxHgIAADkEAAAOAAAAZHJzL2Uyb0RvYy54bWysU8Fu2zAMvQ/YPwi6L3ayJk2COEXXNMOA&#13;&#10;oivQ7QMUWY6FyaImKrHz96NkL1m2w4BhF5mU6Efy8XF11zWGHZVHDbbg41HOmbISSm33Bf/6Zftu&#13;&#10;zhkGYUthwKqCnxTyu/XbN6vWLdUEajCl8oxALC5bV/A6BLfMMpS1agSOwClLjxX4RgRy/T4rvWgJ&#13;&#10;vTHZJM9nWQu+dB6kQqTbTf/I1wm/qpQMn6sKVWCm4FRbSKdP5y6e2XollnsvXK3lUIb4hyoaoS0l&#13;&#10;PUNtRBDs4PUfUI2WHhCqMJLQZFBVWqrUA3Uzzn/r5rUWTqVeiBx0Z5rw/8HK5+Ore/EsdB+gowGm&#13;&#10;JtA9gfyGxE3WOlwOMZFTXCJFx0a7yjfxSy0w+pG4PZ35VF1gki6n8/nt7HbBmaS3G7LfLyLh2eVv&#13;&#10;5zF8VNCwaBTc07xSBeL4hKEP/RkSkyEYXW61Mcnx+92D8ewoaLaP99P8ZjagX4UZy9qCL6aTKdUh&#13;&#10;SGKVEYHMxpUFR7tP+SxE1CSGmG8jsO5xE1SvEg8HW6aQWony0ZYsnBxJ2pKwecyBDWdG0RqQkeKC&#13;&#10;0ObvcUSHsQPVPbuR59DtOqapxEnEijc7KE80KXRyq6nGJ4HhRXhS65iyk4Ip7/eD8FSL+WRJIuPJ&#13;&#10;eJFHzV95/srbXXnCyhpoOWTwnPXOQ0jLEvm2cH8IUOk0l0tBQ+WkzzTZYZfiAvzqp6jLxq9/AAAA&#13;&#10;//8DAFBLAwQUAAYACAAAACEANL+8198AAAAJAQAADwAAAGRycy9kb3ducmV2LnhtbEyPzU7DMBCE&#13;&#10;70i8g7VI3KhDpKZpGqfi90R7IBSJoxMvcURsB9tpw9uzcIHLSKvRzM5XbmczsCP60Dsr4HqRAEPb&#13;&#10;OtXbTsDh5fEqBxaitEoOzqKALwywrc7PSlkod7LPeKxjx6jEhkIK0DGOBeeh1WhkWLgRLXnvzhsZ&#13;&#10;6fQdV16eqNwMPE2SjBvZW/qg5Yh3GtuPejICPvdLf6vr8XXOdlP+kC6fduqtEeLyYr7fkNxsgEWc&#13;&#10;418CfhhoP1Q0rHGTVYENAogm/ip563SVAmsErLIceFXy/wTVNwAAAP//AwBQSwECLQAUAAYACAAA&#13;&#10;ACEAtoM4kv4AAADhAQAAEwAAAAAAAAAAAAAAAAAAAAAAW0NvbnRlbnRfVHlwZXNdLnhtbFBLAQIt&#13;&#10;ABQABgAIAAAAIQA4/SH/1gAAAJQBAAALAAAAAAAAAAAAAAAAAC8BAABfcmVscy8ucmVsc1BLAQIt&#13;&#10;ABQABgAIAAAAIQAz4zrxHgIAADkEAAAOAAAAAAAAAAAAAAAAAC4CAABkcnMvZTJvRG9jLnhtbFBL&#13;&#10;AQItABQABgAIAAAAIQA0v7zX3wAAAAkBAAAPAAAAAAAAAAAAAAAAAHgEAABkcnMvZG93bnJldi54&#13;&#10;bWxQSwUGAAAAAAQABADzAAAAhAUAAAAA&#13;&#10;" fillcolor="#ea5046" stroked="f">
                <v:stroke startarrowwidth="narrow" startarrowlength="short" endarrowwidth="narrow" endarrowlength="short" joinstyle="round"/>
                <v:textbox inset="3.38611mm,3.38611mm,3.38611mm,3.38611mm">
                  <w:txbxContent>
                    <w:p w14:paraId="748D2F48" w14:textId="77777777" w:rsidR="00A42439" w:rsidRDefault="00A42439" w:rsidP="00A42439">
                      <w:pPr>
                        <w:jc w:val="center"/>
                        <w:textAlignment w:val="baseline"/>
                        <w:rPr>
                          <w:rFonts w:ascii="Arial" w:hAnsi="Arial" w:cs="Arial"/>
                          <w:color w:val="FFFFFF"/>
                          <w:sz w:val="29"/>
                          <w:szCs w:val="29"/>
                        </w:rPr>
                      </w:pPr>
                      <w:r>
                        <w:rPr>
                          <w:rFonts w:ascii="Arial" w:hAnsi="Arial" w:cs="Arial"/>
                          <w:color w:val="FFFFFF"/>
                          <w:sz w:val="29"/>
                          <w:szCs w:val="29"/>
                        </w:rPr>
                        <w:t>La Déclaration d’Obligation d’Emploi des Travailleurs Handicapés (DOETH)</w:t>
                      </w:r>
                    </w:p>
                  </w:txbxContent>
                </v:textbox>
                <w10:wrap anchorx="margin"/>
              </v:shape>
            </w:pict>
          </mc:Fallback>
        </mc:AlternateContent>
      </w:r>
    </w:p>
    <w:p w14:paraId="3CB6F92C" w14:textId="77777777" w:rsidR="008D2ACF" w:rsidRDefault="008D2ACF" w:rsidP="008D2ACF">
      <w:pPr>
        <w:jc w:val="both"/>
        <w:rPr>
          <w:rFonts w:ascii="Calibri Light" w:hAnsi="Calibri Light" w:cs="Calibri Light"/>
        </w:rPr>
      </w:pPr>
    </w:p>
    <w:p w14:paraId="79D283E9" w14:textId="77777777" w:rsidR="008D2ACF" w:rsidRDefault="008D2ACF" w:rsidP="00A42439">
      <w:pPr>
        <w:pStyle w:val="Citationintense"/>
        <w:pBdr>
          <w:top w:val="none" w:sz="0" w:space="0" w:color="auto"/>
          <w:bottom w:val="none" w:sz="0" w:space="0" w:color="auto"/>
        </w:pBdr>
        <w:ind w:left="0" w:right="-709"/>
        <w:outlineLvl w:val="0"/>
        <w:rPr>
          <w:rFonts w:ascii="Arial" w:hAnsi="Arial" w:cs="Arial"/>
          <w:b/>
          <w:bCs/>
          <w:i w:val="0"/>
          <w:iCs w:val="0"/>
          <w:color w:val="002060"/>
          <w:position w:val="1"/>
          <w:sz w:val="36"/>
          <w:szCs w:val="36"/>
        </w:rPr>
      </w:pPr>
    </w:p>
    <w:p w14:paraId="49DD30F0" w14:textId="58D27BC3" w:rsidR="008D2ACF" w:rsidRDefault="008D2ACF">
      <w:pPr>
        <w:pStyle w:val="TM3"/>
        <w:ind w:left="446"/>
      </w:pPr>
    </w:p>
    <w:p w14:paraId="22C74D78" w14:textId="7D859906" w:rsidR="00A42439" w:rsidRPr="00686A2C" w:rsidRDefault="008D2ACF" w:rsidP="00686A2C">
      <w:pPr>
        <w:pStyle w:val="Titre1"/>
      </w:pPr>
      <w:r w:rsidRPr="00686A2C">
        <w:t>SOMMAIRE</w:t>
      </w:r>
    </w:p>
    <w:p w14:paraId="7CF8F400" w14:textId="1EE9CA32" w:rsidR="00A42439" w:rsidRPr="008D2ACF" w:rsidRDefault="00F80F09" w:rsidP="008D2ACF">
      <w:pPr>
        <w:pStyle w:val="Paragraphedeliste"/>
        <w:numPr>
          <w:ilvl w:val="0"/>
          <w:numId w:val="33"/>
        </w:numPr>
        <w:tabs>
          <w:tab w:val="left" w:pos="7938"/>
        </w:tabs>
        <w:jc w:val="both"/>
        <w:rPr>
          <w:rFonts w:ascii="Calibri" w:hAnsi="Calibri" w:cs="Calibri"/>
          <w:color w:val="002060"/>
        </w:rPr>
      </w:pPr>
      <w:r w:rsidRPr="008D2ACF">
        <w:rPr>
          <w:rFonts w:ascii="Calibri" w:hAnsi="Calibri" w:cs="Calibri"/>
          <w:color w:val="002060"/>
        </w:rPr>
        <w:t>Les grands principes …………………………………………………………………………</w:t>
      </w:r>
      <w:proofErr w:type="gramStart"/>
      <w:r w:rsidRPr="008D2ACF">
        <w:rPr>
          <w:rFonts w:ascii="Calibri" w:hAnsi="Calibri" w:cs="Calibri"/>
          <w:color w:val="002060"/>
        </w:rPr>
        <w:t>…</w:t>
      </w:r>
      <w:r w:rsidR="008D2ACF">
        <w:rPr>
          <w:rFonts w:ascii="Calibri" w:hAnsi="Calibri" w:cs="Calibri"/>
          <w:color w:val="002060"/>
        </w:rPr>
        <w:t>….</w:t>
      </w:r>
      <w:proofErr w:type="gramEnd"/>
      <w:r w:rsidR="008D2ACF">
        <w:rPr>
          <w:rFonts w:ascii="Calibri" w:hAnsi="Calibri" w:cs="Calibri"/>
          <w:color w:val="002060"/>
        </w:rPr>
        <w:t>.</w:t>
      </w:r>
      <w:r w:rsidRPr="008D2ACF">
        <w:rPr>
          <w:rFonts w:ascii="Calibri" w:hAnsi="Calibri" w:cs="Calibri"/>
          <w:color w:val="002060"/>
        </w:rPr>
        <w:t>Page 2</w:t>
      </w:r>
    </w:p>
    <w:p w14:paraId="6B6C775C" w14:textId="77777777" w:rsidR="00F80F09" w:rsidRPr="008D2ACF" w:rsidRDefault="00F80F09" w:rsidP="008D2ACF">
      <w:pPr>
        <w:pStyle w:val="Paragraphedeliste"/>
        <w:tabs>
          <w:tab w:val="left" w:pos="7938"/>
        </w:tabs>
        <w:ind w:left="720"/>
        <w:jc w:val="both"/>
        <w:rPr>
          <w:rFonts w:ascii="Calibri" w:hAnsi="Calibri" w:cs="Calibri"/>
          <w:color w:val="002060"/>
        </w:rPr>
      </w:pPr>
    </w:p>
    <w:p w14:paraId="17ED246E" w14:textId="1352BE71" w:rsidR="00F80F09" w:rsidRDefault="00F80F09" w:rsidP="008D2ACF">
      <w:pPr>
        <w:pStyle w:val="Paragraphedeliste"/>
        <w:numPr>
          <w:ilvl w:val="0"/>
          <w:numId w:val="33"/>
        </w:numPr>
        <w:tabs>
          <w:tab w:val="left" w:pos="7938"/>
        </w:tabs>
        <w:jc w:val="both"/>
        <w:rPr>
          <w:rFonts w:ascii="Calibri" w:hAnsi="Calibri" w:cs="Calibri"/>
          <w:color w:val="002060"/>
        </w:rPr>
      </w:pPr>
      <w:r w:rsidRPr="008D2ACF">
        <w:rPr>
          <w:rFonts w:ascii="Calibri" w:hAnsi="Calibri" w:cs="Calibri"/>
          <w:color w:val="002060"/>
        </w:rPr>
        <w:t xml:space="preserve">Les employeurs </w:t>
      </w:r>
      <w:r w:rsidR="008F076A">
        <w:rPr>
          <w:rFonts w:ascii="Calibri" w:hAnsi="Calibri" w:cs="Calibri"/>
          <w:color w:val="002060"/>
        </w:rPr>
        <w:t>assujettis</w:t>
      </w:r>
      <w:r w:rsidRPr="008D2ACF">
        <w:rPr>
          <w:rFonts w:ascii="Calibri" w:hAnsi="Calibri" w:cs="Calibri"/>
          <w:color w:val="002060"/>
        </w:rPr>
        <w:t>…………………………………………………………</w:t>
      </w:r>
      <w:proofErr w:type="gramStart"/>
      <w:r w:rsidRPr="008D2ACF">
        <w:rPr>
          <w:rFonts w:ascii="Calibri" w:hAnsi="Calibri" w:cs="Calibri"/>
          <w:color w:val="002060"/>
        </w:rPr>
        <w:t>…….</w:t>
      </w:r>
      <w:proofErr w:type="gramEnd"/>
      <w:r w:rsidRPr="008D2ACF">
        <w:rPr>
          <w:rFonts w:ascii="Calibri" w:hAnsi="Calibri" w:cs="Calibri"/>
          <w:color w:val="002060"/>
        </w:rPr>
        <w:t>…</w:t>
      </w:r>
      <w:proofErr w:type="gramStart"/>
      <w:r w:rsidR="008D2ACF">
        <w:rPr>
          <w:rFonts w:ascii="Calibri" w:hAnsi="Calibri" w:cs="Calibri"/>
          <w:color w:val="002060"/>
        </w:rPr>
        <w:t>…</w:t>
      </w:r>
      <w:r w:rsidR="004B42F7">
        <w:rPr>
          <w:rFonts w:ascii="Calibri" w:hAnsi="Calibri" w:cs="Calibri"/>
          <w:color w:val="002060"/>
        </w:rPr>
        <w:t>….</w:t>
      </w:r>
      <w:proofErr w:type="gramEnd"/>
      <w:r w:rsidR="004B42F7">
        <w:rPr>
          <w:rFonts w:ascii="Calibri" w:hAnsi="Calibri" w:cs="Calibri"/>
          <w:color w:val="002060"/>
        </w:rPr>
        <w:t>.</w:t>
      </w:r>
      <w:r w:rsidRPr="008D2ACF">
        <w:rPr>
          <w:rFonts w:ascii="Calibri" w:hAnsi="Calibri" w:cs="Calibri"/>
          <w:color w:val="002060"/>
        </w:rPr>
        <w:t xml:space="preserve">Page </w:t>
      </w:r>
      <w:r w:rsidR="008F076A">
        <w:rPr>
          <w:rFonts w:ascii="Calibri" w:hAnsi="Calibri" w:cs="Calibri"/>
          <w:color w:val="002060"/>
        </w:rPr>
        <w:t>4</w:t>
      </w:r>
    </w:p>
    <w:p w14:paraId="2AA990E0" w14:textId="77777777" w:rsidR="00500EDD" w:rsidRPr="00500EDD" w:rsidRDefault="00500EDD" w:rsidP="00500EDD">
      <w:pPr>
        <w:pStyle w:val="Paragraphedeliste"/>
        <w:rPr>
          <w:rFonts w:ascii="Calibri" w:hAnsi="Calibri" w:cs="Calibri"/>
          <w:color w:val="002060"/>
        </w:rPr>
      </w:pPr>
    </w:p>
    <w:p w14:paraId="7E374D9E" w14:textId="521D2960" w:rsidR="00500EDD" w:rsidRPr="008D2ACF" w:rsidRDefault="00500EDD" w:rsidP="008D2ACF">
      <w:pPr>
        <w:pStyle w:val="Paragraphedeliste"/>
        <w:numPr>
          <w:ilvl w:val="0"/>
          <w:numId w:val="33"/>
        </w:numPr>
        <w:tabs>
          <w:tab w:val="left" w:pos="7938"/>
        </w:tabs>
        <w:jc w:val="both"/>
        <w:rPr>
          <w:rFonts w:ascii="Calibri" w:hAnsi="Calibri" w:cs="Calibri"/>
          <w:color w:val="002060"/>
        </w:rPr>
      </w:pPr>
      <w:r>
        <w:rPr>
          <w:rFonts w:ascii="Calibri" w:hAnsi="Calibri" w:cs="Calibri"/>
          <w:color w:val="002060"/>
        </w:rPr>
        <w:t>Le calcul de la contribution…………………………………………………………………</w:t>
      </w:r>
      <w:proofErr w:type="gramStart"/>
      <w:r>
        <w:rPr>
          <w:rFonts w:ascii="Calibri" w:hAnsi="Calibri" w:cs="Calibri"/>
          <w:color w:val="002060"/>
        </w:rPr>
        <w:t>……</w:t>
      </w:r>
      <w:r w:rsidR="004B42F7">
        <w:rPr>
          <w:rFonts w:ascii="Calibri" w:hAnsi="Calibri" w:cs="Calibri"/>
          <w:color w:val="002060"/>
        </w:rPr>
        <w:t>.</w:t>
      </w:r>
      <w:proofErr w:type="gramEnd"/>
      <w:r>
        <w:rPr>
          <w:rFonts w:ascii="Calibri" w:hAnsi="Calibri" w:cs="Calibri"/>
          <w:color w:val="002060"/>
        </w:rPr>
        <w:t xml:space="preserve">Page </w:t>
      </w:r>
      <w:r w:rsidR="00790C07">
        <w:rPr>
          <w:rFonts w:ascii="Calibri" w:hAnsi="Calibri" w:cs="Calibri"/>
          <w:color w:val="002060"/>
        </w:rPr>
        <w:t>7</w:t>
      </w:r>
    </w:p>
    <w:p w14:paraId="6C063276" w14:textId="77777777" w:rsidR="00F80F09" w:rsidRPr="008D2ACF" w:rsidRDefault="00F80F09" w:rsidP="008D1795">
      <w:pPr>
        <w:pStyle w:val="Paragraphedeliste"/>
        <w:tabs>
          <w:tab w:val="left" w:pos="7938"/>
        </w:tabs>
        <w:ind w:left="720"/>
        <w:jc w:val="both"/>
        <w:rPr>
          <w:rFonts w:ascii="Calibri" w:hAnsi="Calibri" w:cs="Calibri"/>
          <w:color w:val="002060"/>
        </w:rPr>
      </w:pPr>
    </w:p>
    <w:p w14:paraId="12C6B479" w14:textId="43C93BA4" w:rsidR="00F80F09" w:rsidRPr="008D2ACF" w:rsidRDefault="00F80F09" w:rsidP="008D2ACF">
      <w:pPr>
        <w:pStyle w:val="Paragraphedeliste"/>
        <w:numPr>
          <w:ilvl w:val="0"/>
          <w:numId w:val="33"/>
        </w:numPr>
        <w:tabs>
          <w:tab w:val="left" w:pos="7938"/>
        </w:tabs>
        <w:jc w:val="both"/>
        <w:rPr>
          <w:rFonts w:ascii="Calibri" w:hAnsi="Calibri" w:cs="Calibri"/>
          <w:color w:val="002060"/>
        </w:rPr>
      </w:pPr>
      <w:r w:rsidRPr="008D2ACF">
        <w:rPr>
          <w:rFonts w:ascii="Calibri" w:hAnsi="Calibri" w:cs="Calibri"/>
          <w:color w:val="002060"/>
        </w:rPr>
        <w:t>Le calcul des ETP et ETR……………………………………………………………</w:t>
      </w:r>
      <w:r w:rsidR="008D2ACF">
        <w:rPr>
          <w:rFonts w:ascii="Calibri" w:hAnsi="Calibri" w:cs="Calibri"/>
          <w:color w:val="002060"/>
        </w:rPr>
        <w:t>………………</w:t>
      </w:r>
      <w:r w:rsidRPr="008D2ACF">
        <w:rPr>
          <w:rFonts w:ascii="Calibri" w:hAnsi="Calibri" w:cs="Calibri"/>
          <w:color w:val="002060"/>
        </w:rPr>
        <w:t xml:space="preserve">Page </w:t>
      </w:r>
      <w:r w:rsidR="00500EDD">
        <w:rPr>
          <w:rFonts w:ascii="Calibri" w:hAnsi="Calibri" w:cs="Calibri"/>
          <w:color w:val="002060"/>
        </w:rPr>
        <w:t>10</w:t>
      </w:r>
    </w:p>
    <w:p w14:paraId="084B8B77" w14:textId="77777777" w:rsidR="00F80F09" w:rsidRPr="008D2ACF" w:rsidRDefault="00F80F09" w:rsidP="008D1795">
      <w:pPr>
        <w:pStyle w:val="Paragraphedeliste"/>
        <w:tabs>
          <w:tab w:val="left" w:pos="7938"/>
        </w:tabs>
        <w:ind w:left="720"/>
        <w:jc w:val="both"/>
        <w:rPr>
          <w:rFonts w:ascii="Calibri" w:hAnsi="Calibri" w:cs="Calibri"/>
          <w:color w:val="002060"/>
        </w:rPr>
      </w:pPr>
    </w:p>
    <w:p w14:paraId="1955B69E" w14:textId="1A01CE68" w:rsidR="00F80F09" w:rsidRPr="008D2ACF" w:rsidRDefault="00F80F09" w:rsidP="008D2ACF">
      <w:pPr>
        <w:pStyle w:val="Paragraphedeliste"/>
        <w:numPr>
          <w:ilvl w:val="0"/>
          <w:numId w:val="33"/>
        </w:numPr>
        <w:tabs>
          <w:tab w:val="left" w:pos="7938"/>
        </w:tabs>
        <w:jc w:val="both"/>
        <w:rPr>
          <w:rFonts w:ascii="Calibri" w:hAnsi="Calibri" w:cs="Calibri"/>
          <w:color w:val="002060"/>
        </w:rPr>
      </w:pPr>
      <w:r w:rsidRPr="008D2ACF">
        <w:rPr>
          <w:rFonts w:ascii="Calibri" w:hAnsi="Calibri" w:cs="Calibri"/>
          <w:color w:val="002060"/>
        </w:rPr>
        <w:t>Les bénéficiaires d’obligation d’emploi……………………………………</w:t>
      </w:r>
      <w:r w:rsidR="008D2ACF">
        <w:rPr>
          <w:rFonts w:ascii="Calibri" w:hAnsi="Calibri" w:cs="Calibri"/>
          <w:color w:val="002060"/>
        </w:rPr>
        <w:t>…………</w:t>
      </w:r>
      <w:proofErr w:type="gramStart"/>
      <w:r w:rsidR="008D2ACF">
        <w:rPr>
          <w:rFonts w:ascii="Calibri" w:hAnsi="Calibri" w:cs="Calibri"/>
          <w:color w:val="002060"/>
        </w:rPr>
        <w:t>…….</w:t>
      </w:r>
      <w:proofErr w:type="gramEnd"/>
      <w:r w:rsidRPr="008D2ACF">
        <w:rPr>
          <w:rFonts w:ascii="Calibri" w:hAnsi="Calibri" w:cs="Calibri"/>
          <w:color w:val="002060"/>
        </w:rPr>
        <w:t>Page 1</w:t>
      </w:r>
      <w:r w:rsidR="00500EDD">
        <w:rPr>
          <w:rFonts w:ascii="Calibri" w:hAnsi="Calibri" w:cs="Calibri"/>
          <w:color w:val="002060"/>
        </w:rPr>
        <w:t>4</w:t>
      </w:r>
    </w:p>
    <w:p w14:paraId="09F4F584" w14:textId="77777777" w:rsidR="00F80F09" w:rsidRPr="008D2ACF" w:rsidRDefault="00F80F09" w:rsidP="008D1795">
      <w:pPr>
        <w:pStyle w:val="Paragraphedeliste"/>
        <w:tabs>
          <w:tab w:val="left" w:pos="7938"/>
        </w:tabs>
        <w:ind w:left="720"/>
        <w:jc w:val="both"/>
        <w:rPr>
          <w:rFonts w:ascii="Calibri" w:hAnsi="Calibri" w:cs="Calibri"/>
          <w:color w:val="002060"/>
        </w:rPr>
      </w:pPr>
    </w:p>
    <w:p w14:paraId="0D8A33E1" w14:textId="52583EBA" w:rsidR="00F80F09" w:rsidRPr="008D2ACF" w:rsidRDefault="00F80F09" w:rsidP="008D2ACF">
      <w:pPr>
        <w:pStyle w:val="Paragraphedeliste"/>
        <w:numPr>
          <w:ilvl w:val="0"/>
          <w:numId w:val="33"/>
        </w:numPr>
        <w:tabs>
          <w:tab w:val="left" w:pos="7938"/>
        </w:tabs>
        <w:jc w:val="both"/>
        <w:rPr>
          <w:rFonts w:ascii="Calibri" w:hAnsi="Calibri" w:cs="Calibri"/>
          <w:color w:val="002060"/>
        </w:rPr>
      </w:pPr>
      <w:r w:rsidRPr="008D2ACF">
        <w:rPr>
          <w:rFonts w:ascii="Calibri" w:hAnsi="Calibri" w:cs="Calibri"/>
          <w:color w:val="002060"/>
        </w:rPr>
        <w:t>Les actions de valorisation des BOE……………………………………</w:t>
      </w:r>
      <w:r w:rsidR="008D2ACF">
        <w:rPr>
          <w:rFonts w:ascii="Calibri" w:hAnsi="Calibri" w:cs="Calibri"/>
          <w:color w:val="002060"/>
        </w:rPr>
        <w:t>………………</w:t>
      </w:r>
      <w:proofErr w:type="gramStart"/>
      <w:r w:rsidR="008D2ACF">
        <w:rPr>
          <w:rFonts w:ascii="Calibri" w:hAnsi="Calibri" w:cs="Calibri"/>
          <w:color w:val="002060"/>
        </w:rPr>
        <w:t>…….</w:t>
      </w:r>
      <w:proofErr w:type="gramEnd"/>
      <w:r w:rsidRPr="008D2ACF">
        <w:rPr>
          <w:rFonts w:ascii="Calibri" w:hAnsi="Calibri" w:cs="Calibri"/>
          <w:color w:val="002060"/>
        </w:rPr>
        <w:t>Page 2</w:t>
      </w:r>
      <w:r w:rsidR="00500EDD">
        <w:rPr>
          <w:rFonts w:ascii="Calibri" w:hAnsi="Calibri" w:cs="Calibri"/>
          <w:color w:val="002060"/>
        </w:rPr>
        <w:t>3</w:t>
      </w:r>
    </w:p>
    <w:p w14:paraId="2C0A4BDB" w14:textId="77777777" w:rsidR="00F80F09" w:rsidRPr="008D2ACF" w:rsidRDefault="00F80F09" w:rsidP="008D1795">
      <w:pPr>
        <w:pStyle w:val="Paragraphedeliste"/>
        <w:tabs>
          <w:tab w:val="left" w:pos="7938"/>
        </w:tabs>
        <w:ind w:left="720"/>
        <w:jc w:val="both"/>
        <w:rPr>
          <w:rFonts w:ascii="Calibri" w:hAnsi="Calibri" w:cs="Calibri"/>
          <w:color w:val="002060"/>
        </w:rPr>
      </w:pPr>
    </w:p>
    <w:p w14:paraId="10C33664" w14:textId="1E6B4255" w:rsidR="00F80F09" w:rsidRDefault="00F80F09" w:rsidP="008D2ACF">
      <w:pPr>
        <w:pStyle w:val="Paragraphedeliste"/>
        <w:numPr>
          <w:ilvl w:val="0"/>
          <w:numId w:val="33"/>
        </w:numPr>
        <w:tabs>
          <w:tab w:val="left" w:pos="7938"/>
        </w:tabs>
        <w:jc w:val="both"/>
        <w:rPr>
          <w:rFonts w:ascii="Calibri" w:hAnsi="Calibri" w:cs="Calibri"/>
          <w:color w:val="002060"/>
        </w:rPr>
      </w:pPr>
      <w:r w:rsidRPr="008D2ACF">
        <w:rPr>
          <w:rFonts w:ascii="Calibri" w:hAnsi="Calibri" w:cs="Calibri"/>
          <w:color w:val="002060"/>
        </w:rPr>
        <w:t>Le recueil statistique…………………………………………………………………</w:t>
      </w:r>
      <w:r w:rsidR="008D2ACF">
        <w:rPr>
          <w:rFonts w:ascii="Calibri" w:hAnsi="Calibri" w:cs="Calibri"/>
          <w:color w:val="002060"/>
        </w:rPr>
        <w:t>………</w:t>
      </w:r>
      <w:proofErr w:type="gramStart"/>
      <w:r w:rsidR="008D2ACF">
        <w:rPr>
          <w:rFonts w:ascii="Calibri" w:hAnsi="Calibri" w:cs="Calibri"/>
          <w:color w:val="002060"/>
        </w:rPr>
        <w:t>…….</w:t>
      </w:r>
      <w:proofErr w:type="gramEnd"/>
      <w:r w:rsidR="008D2ACF">
        <w:rPr>
          <w:rFonts w:ascii="Calibri" w:hAnsi="Calibri" w:cs="Calibri"/>
          <w:color w:val="002060"/>
        </w:rPr>
        <w:t>.</w:t>
      </w:r>
      <w:r w:rsidRPr="008D2ACF">
        <w:rPr>
          <w:rFonts w:ascii="Calibri" w:hAnsi="Calibri" w:cs="Calibri"/>
          <w:color w:val="002060"/>
        </w:rPr>
        <w:t>Page 2</w:t>
      </w:r>
      <w:r w:rsidR="00500EDD">
        <w:rPr>
          <w:rFonts w:ascii="Calibri" w:hAnsi="Calibri" w:cs="Calibri"/>
          <w:color w:val="002060"/>
        </w:rPr>
        <w:t>8</w:t>
      </w:r>
    </w:p>
    <w:p w14:paraId="625BF5A3" w14:textId="77777777" w:rsidR="00616904" w:rsidRPr="00616904" w:rsidRDefault="00616904" w:rsidP="00616904">
      <w:pPr>
        <w:pStyle w:val="Paragraphedeliste"/>
        <w:rPr>
          <w:rFonts w:ascii="Calibri" w:hAnsi="Calibri" w:cs="Calibri"/>
          <w:color w:val="002060"/>
        </w:rPr>
      </w:pPr>
    </w:p>
    <w:p w14:paraId="271EC443" w14:textId="13DC8BC7" w:rsidR="00616904" w:rsidRPr="008D2ACF" w:rsidRDefault="00616904" w:rsidP="008D2ACF">
      <w:pPr>
        <w:pStyle w:val="Paragraphedeliste"/>
        <w:numPr>
          <w:ilvl w:val="0"/>
          <w:numId w:val="33"/>
        </w:numPr>
        <w:tabs>
          <w:tab w:val="left" w:pos="7938"/>
        </w:tabs>
        <w:jc w:val="both"/>
        <w:rPr>
          <w:rFonts w:ascii="Calibri" w:hAnsi="Calibri" w:cs="Calibri"/>
          <w:color w:val="002060"/>
        </w:rPr>
      </w:pPr>
      <w:r>
        <w:rPr>
          <w:rFonts w:ascii="Calibri" w:hAnsi="Calibri" w:cs="Calibri"/>
          <w:color w:val="002060"/>
        </w:rPr>
        <w:t>Résumé des actions de la DOETH………………………………………………………</w:t>
      </w:r>
      <w:proofErr w:type="gramStart"/>
      <w:r>
        <w:rPr>
          <w:rFonts w:ascii="Calibri" w:hAnsi="Calibri" w:cs="Calibri"/>
          <w:color w:val="002060"/>
        </w:rPr>
        <w:t>…….</w:t>
      </w:r>
      <w:proofErr w:type="gramEnd"/>
      <w:r>
        <w:rPr>
          <w:rFonts w:ascii="Calibri" w:hAnsi="Calibri" w:cs="Calibri"/>
          <w:color w:val="002060"/>
        </w:rPr>
        <w:t>. Page 29</w:t>
      </w:r>
    </w:p>
    <w:p w14:paraId="07A1AF5F" w14:textId="77777777" w:rsidR="00F80F09" w:rsidRPr="008D2ACF" w:rsidRDefault="00F80F09" w:rsidP="008D1795">
      <w:pPr>
        <w:pStyle w:val="Paragraphedeliste"/>
        <w:tabs>
          <w:tab w:val="left" w:pos="7938"/>
        </w:tabs>
        <w:ind w:left="720"/>
        <w:jc w:val="both"/>
        <w:rPr>
          <w:rFonts w:ascii="Calibri" w:hAnsi="Calibri" w:cs="Calibri"/>
          <w:color w:val="002060"/>
        </w:rPr>
      </w:pPr>
    </w:p>
    <w:p w14:paraId="3ADF84DB" w14:textId="0EEAFD0E" w:rsidR="00F80F09" w:rsidRPr="008D2ACF" w:rsidRDefault="00F80F09" w:rsidP="008D2ACF">
      <w:pPr>
        <w:pStyle w:val="Paragraphedeliste"/>
        <w:numPr>
          <w:ilvl w:val="0"/>
          <w:numId w:val="33"/>
        </w:numPr>
        <w:tabs>
          <w:tab w:val="left" w:pos="7938"/>
        </w:tabs>
        <w:jc w:val="both"/>
        <w:rPr>
          <w:rFonts w:ascii="Calibri" w:hAnsi="Calibri" w:cs="Calibri"/>
          <w:color w:val="002060"/>
        </w:rPr>
      </w:pPr>
      <w:r w:rsidRPr="008D2ACF">
        <w:rPr>
          <w:rFonts w:ascii="Calibri" w:hAnsi="Calibri" w:cs="Calibri"/>
          <w:color w:val="002060"/>
        </w:rPr>
        <w:t xml:space="preserve">Code général de la fonction publique au 01 octobre 2025 </w:t>
      </w:r>
      <w:r w:rsidR="008D2ACF">
        <w:rPr>
          <w:rFonts w:ascii="Calibri" w:hAnsi="Calibri" w:cs="Calibri"/>
          <w:color w:val="002060"/>
        </w:rPr>
        <w:t>…………………</w:t>
      </w:r>
      <w:proofErr w:type="gramStart"/>
      <w:r w:rsidR="008D2ACF">
        <w:rPr>
          <w:rFonts w:ascii="Calibri" w:hAnsi="Calibri" w:cs="Calibri"/>
          <w:color w:val="002060"/>
        </w:rPr>
        <w:t>……</w:t>
      </w:r>
      <w:r w:rsidRPr="008D2ACF">
        <w:rPr>
          <w:rFonts w:ascii="Calibri" w:hAnsi="Calibri" w:cs="Calibri"/>
          <w:color w:val="002060"/>
        </w:rPr>
        <w:t>.</w:t>
      </w:r>
      <w:proofErr w:type="gramEnd"/>
      <w:r w:rsidRPr="008D2ACF">
        <w:rPr>
          <w:rFonts w:ascii="Calibri" w:hAnsi="Calibri" w:cs="Calibri"/>
          <w:color w:val="002060"/>
        </w:rPr>
        <w:t xml:space="preserve">Page </w:t>
      </w:r>
      <w:r w:rsidR="00500EDD">
        <w:rPr>
          <w:rFonts w:ascii="Calibri" w:hAnsi="Calibri" w:cs="Calibri"/>
          <w:color w:val="002060"/>
        </w:rPr>
        <w:t>30</w:t>
      </w:r>
    </w:p>
    <w:p w14:paraId="55FA8A8A" w14:textId="77777777" w:rsidR="00F80F09" w:rsidRDefault="00F80F09" w:rsidP="00F80F09">
      <w:pPr>
        <w:pStyle w:val="Paragraphedeliste"/>
        <w:ind w:left="720"/>
        <w:jc w:val="both"/>
        <w:rPr>
          <w:rFonts w:ascii="Calibri" w:hAnsi="Calibri" w:cs="Calibri"/>
        </w:rPr>
      </w:pPr>
    </w:p>
    <w:p w14:paraId="6C189790" w14:textId="77777777" w:rsidR="00F80F09" w:rsidRPr="00F80F09" w:rsidRDefault="00F80F09" w:rsidP="00F80F09">
      <w:pPr>
        <w:pStyle w:val="Paragraphedeliste"/>
        <w:rPr>
          <w:rFonts w:ascii="Calibri" w:hAnsi="Calibri" w:cs="Calibri"/>
        </w:rPr>
      </w:pPr>
    </w:p>
    <w:p w14:paraId="093AC434" w14:textId="5B01F7B9" w:rsidR="00442209" w:rsidRPr="00CC53F2" w:rsidRDefault="00A42439" w:rsidP="00A42439">
      <w:pPr>
        <w:jc w:val="right"/>
        <w:rPr>
          <w:rFonts w:ascii="Calibri Light" w:hAnsi="Calibri Light" w:cs="Calibri Light"/>
        </w:rPr>
      </w:pPr>
      <w:r w:rsidRPr="00705840">
        <w:rPr>
          <w:rFonts w:ascii="Calibri Light" w:hAnsi="Calibri Light" w:cs="Calibri Light"/>
          <w:noProof/>
        </w:rPr>
        <w:lastRenderedPageBreak/>
        <w:drawing>
          <wp:inline distT="0" distB="0" distL="0" distR="0" wp14:anchorId="75894D12" wp14:editId="04504BD7">
            <wp:extent cx="2182483" cy="999066"/>
            <wp:effectExtent l="0" t="0" r="8890" b="0"/>
            <wp:docPr id="2075825106" name="Image 1" descr="Logo FIPHFP emploi handicap&#10;20 ans de mobilisation handicap fonction pub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25106" name="Image 1" descr="Logo FIPHFP emploi handicap&#10;20 ans de mobilisation handicap fonction publique"/>
                    <pic:cNvPicPr/>
                  </pic:nvPicPr>
                  <pic:blipFill>
                    <a:blip r:embed="rId10"/>
                    <a:stretch>
                      <a:fillRect/>
                    </a:stretch>
                  </pic:blipFill>
                  <pic:spPr>
                    <a:xfrm>
                      <a:off x="0" y="0"/>
                      <a:ext cx="2205669" cy="1009680"/>
                    </a:xfrm>
                    <a:prstGeom prst="rect">
                      <a:avLst/>
                    </a:prstGeom>
                  </pic:spPr>
                </pic:pic>
              </a:graphicData>
            </a:graphic>
          </wp:inline>
        </w:drawing>
      </w:r>
    </w:p>
    <w:p w14:paraId="62D38076" w14:textId="77777777" w:rsidR="00442209" w:rsidRDefault="00442209" w:rsidP="00442209">
      <w:pPr>
        <w:jc w:val="both"/>
        <w:rPr>
          <w:rFonts w:ascii="Calibri Light" w:hAnsi="Calibri Light" w:cs="Calibri Light"/>
        </w:rPr>
      </w:pPr>
    </w:p>
    <w:p w14:paraId="2F66ABE0" w14:textId="77777777" w:rsidR="00A42439" w:rsidRDefault="00A42439" w:rsidP="00442209">
      <w:pPr>
        <w:jc w:val="both"/>
        <w:rPr>
          <w:rFonts w:ascii="Calibri Light" w:hAnsi="Calibri Light" w:cs="Calibri Light"/>
        </w:rPr>
      </w:pPr>
    </w:p>
    <w:p w14:paraId="7342A49B" w14:textId="77777777" w:rsidR="00A42439" w:rsidRDefault="00A42439" w:rsidP="00442209">
      <w:pPr>
        <w:jc w:val="both"/>
        <w:rPr>
          <w:rFonts w:ascii="Calibri Light" w:hAnsi="Calibri Light" w:cs="Calibri Light"/>
        </w:rPr>
      </w:pPr>
    </w:p>
    <w:p w14:paraId="625876DC" w14:textId="77777777" w:rsidR="00A42439" w:rsidRDefault="00A42439" w:rsidP="00442209">
      <w:pPr>
        <w:jc w:val="both"/>
        <w:rPr>
          <w:rFonts w:ascii="Calibri Light" w:hAnsi="Calibri Light" w:cs="Calibri Light"/>
        </w:rPr>
      </w:pPr>
    </w:p>
    <w:p w14:paraId="584DBEAD" w14:textId="77777777" w:rsidR="00A42439" w:rsidRPr="00CC53F2" w:rsidRDefault="00A42439" w:rsidP="00442209">
      <w:pPr>
        <w:jc w:val="both"/>
        <w:rPr>
          <w:rFonts w:ascii="Calibri Light" w:hAnsi="Calibri Light" w:cs="Calibri Light"/>
        </w:rPr>
      </w:pPr>
    </w:p>
    <w:p w14:paraId="66F4106C" w14:textId="77777777" w:rsidR="00442209" w:rsidRPr="00CC53F2" w:rsidRDefault="00442209" w:rsidP="00442209">
      <w:pPr>
        <w:jc w:val="both"/>
        <w:rPr>
          <w:rFonts w:ascii="Calibri Light" w:hAnsi="Calibri Light" w:cs="Calibri Light"/>
        </w:rPr>
      </w:pPr>
      <w:r w:rsidRPr="00442209">
        <w:rPr>
          <w:rFonts w:ascii="Calibri Light" w:hAnsi="Calibri Light" w:cs="Calibri Light"/>
          <w:noProof/>
        </w:rPr>
        <mc:AlternateContent>
          <mc:Choice Requires="wps">
            <w:drawing>
              <wp:anchor distT="0" distB="0" distL="114300" distR="114300" simplePos="0" relativeHeight="251667456" behindDoc="0" locked="0" layoutInCell="1" allowOverlap="1" wp14:anchorId="268CEFE5" wp14:editId="07DBE7B5">
                <wp:simplePos x="0" y="0"/>
                <wp:positionH relativeFrom="margin">
                  <wp:align>center</wp:align>
                </wp:positionH>
                <wp:positionV relativeFrom="paragraph">
                  <wp:posOffset>269384</wp:posOffset>
                </wp:positionV>
                <wp:extent cx="4654400" cy="487600"/>
                <wp:effectExtent l="0" t="0" r="0" b="8255"/>
                <wp:wrapNone/>
                <wp:docPr id="621128088" name="Google Shape;427;p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4400" cy="487600"/>
                        </a:xfrm>
                        <a:prstGeom prst="rect">
                          <a:avLst/>
                        </a:prstGeom>
                        <a:solidFill>
                          <a:srgbClr val="EA5046"/>
                        </a:solidFill>
                        <a:ln w="9525" cap="flat" cmpd="sng">
                          <a:noFill/>
                          <a:prstDash val="solid"/>
                          <a:round/>
                          <a:headEnd type="none" w="sm" len="sm"/>
                          <a:tailEnd type="none" w="sm" len="sm"/>
                        </a:ln>
                      </wps:spPr>
                      <wps:txbx>
                        <w:txbxContent>
                          <w:p w14:paraId="32A43E2D" w14:textId="77777777" w:rsidR="00442209" w:rsidRDefault="00442209" w:rsidP="00442209">
                            <w:pPr>
                              <w:jc w:val="center"/>
                              <w:textAlignment w:val="baseline"/>
                              <w:rPr>
                                <w:rFonts w:ascii="Arial" w:hAnsi="Arial" w:cs="Arial"/>
                                <w:color w:val="FFFFFF"/>
                                <w:sz w:val="29"/>
                                <w:szCs w:val="29"/>
                              </w:rPr>
                            </w:pPr>
                            <w:r>
                              <w:rPr>
                                <w:rFonts w:ascii="Arial" w:hAnsi="Arial" w:cs="Arial"/>
                                <w:color w:val="FFFFFF"/>
                                <w:sz w:val="29"/>
                                <w:szCs w:val="29"/>
                              </w:rPr>
                              <w:t>La Déclaration d’Obligation d’Emploi des Travailleurs Handicapés (DOETH)</w:t>
                            </w:r>
                          </w:p>
                        </w:txbxContent>
                      </wps:txbx>
                      <wps:bodyPr spcFirstLastPara="1" wrap="square" lIns="121900" tIns="121900" rIns="121900" bIns="121900" anchor="ctr" anchorCtr="0">
                        <a:noAutofit/>
                      </wps:bodyPr>
                    </wps:wsp>
                  </a:graphicData>
                </a:graphic>
              </wp:anchor>
            </w:drawing>
          </mc:Choice>
          <mc:Fallback>
            <w:pict>
              <v:shape w14:anchorId="268CEFE5" id="_x0000_s1029" type="#_x0000_t202" style="position:absolute;left:0;text-align:left;margin-left:0;margin-top:21.2pt;width:366.5pt;height:38.4pt;z-index:2516674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1hkHAIAADkEAAAOAAAAZHJzL2Uyb0RvYy54bWysU1GP0zAMfkfiP0R5Z+3GNu6qdafjdkNI&#13;&#10;Jzjp4Ad4abpGpEmIs7X79zhp2Rg8ICFe0jh2P3/+bK/u+lazo/SorCn5dJJzJo2wlTL7kn/9sn1z&#13;&#10;wxkGMBVoa2TJTxL53fr1q1XnCjmzjdWV9IxADBadK3kTgiuyDEUjW8CJddKQs7a+hUCm32eVh47Q&#13;&#10;W53N8nyZddZXzlshEel1Mzj5OuHXtRThc12jDEyXnLiFdPp07uKZrVdQ7D24RomRBvwDixaUoaRn&#13;&#10;qA0EYAev/oBqlfAWbR0mwraZrWslZKqBqpnmv1Xz0oCTqRYSB91ZJvx/sOLT8cU9exb697anBqYi&#13;&#10;0D1Z8Q1Jm6xzWIwxUVMskKJjoX3t2/ilEhj9SNqeznrKPjBBj/PlYj7PySXIN795t6R7BL387TyG&#13;&#10;D9K2LF5K7qlfiQEcnzAMoT9DYjK0WlVbpXUy/H73oD07AvX28X6Rz5cj+lWYNqwr+e1itiAeQCNW&#13;&#10;awh0bV1VcjT7lM/YiJqGIebbADYDboIapsTbg6lSSCOhejQVCydHI21osHnMgS1nWtIa0CXFBVD6&#13;&#10;73Ekhzaj1IO6UefQ73qmiOLbiBVfdrY6UafQia0ijk+A4Rk8TeuUstMEU97vB/DERX80NCLT2fQ2&#13;&#10;ih+uLH9l7a4sMKKxtBwieM4G4yGkZYl6G3t/CLZWqS8XQiNzms/U2XGX4gL8aqeoy8avfwAAAP//&#13;&#10;AwBQSwMEFAAGAAgAAAAhADYWWqDiAAAADAEAAA8AAABkcnMvZG93bnJldi54bWxMj01PwzAMhu9I&#13;&#10;/IfISNxYuu6D0TWd+DwxDhSQOKaNaSsapyTpVv495gQXS/Zrv36ffDfZXhzQh86RgvksAYFUO9NR&#13;&#10;o+D15eFiAyJETUb3jlDBNwbYFacnuc6MO9IzHsrYCDahkGkFbYxDJmWoW7Q6zNyAxNqH81ZHbn0j&#13;&#10;jddHNre9TJNkLa3uiD+0esDbFuvPcrQKvp5W/qYth7dpvR839+nqcW/eK6XOz6a7LZfrLYiIU/y7&#13;&#10;gF8Gzg8FB6vcSCaIXgHTRAXLdAmC1cvFggcVr82vUpBFLv9DFD8AAAD//wMAUEsBAi0AFAAGAAgA&#13;&#10;AAAhALaDOJL+AAAA4QEAABMAAAAAAAAAAAAAAAAAAAAAAFtDb250ZW50X1R5cGVzXS54bWxQSwEC&#13;&#10;LQAUAAYACAAAACEAOP0h/9YAAACUAQAACwAAAAAAAAAAAAAAAAAvAQAAX3JlbHMvLnJlbHNQSwEC&#13;&#10;LQAUAAYACAAAACEAXPtYZBwCAAA5BAAADgAAAAAAAAAAAAAAAAAuAgAAZHJzL2Uyb0RvYy54bWxQ&#13;&#10;SwECLQAUAAYACAAAACEANhZaoOIAAAAMAQAADwAAAAAAAAAAAAAAAAB2BAAAZHJzL2Rvd25yZXYu&#13;&#10;eG1sUEsFBgAAAAAEAAQA8wAAAIUFAAAAAA==&#13;&#10;" fillcolor="#ea5046" stroked="f">
                <v:stroke startarrowwidth="narrow" startarrowlength="short" endarrowwidth="narrow" endarrowlength="short" joinstyle="round"/>
                <v:textbox inset="3.38611mm,3.38611mm,3.38611mm,3.38611mm">
                  <w:txbxContent>
                    <w:p w14:paraId="32A43E2D" w14:textId="77777777" w:rsidR="00442209" w:rsidRDefault="00442209" w:rsidP="00442209">
                      <w:pPr>
                        <w:jc w:val="center"/>
                        <w:textAlignment w:val="baseline"/>
                        <w:rPr>
                          <w:rFonts w:ascii="Arial" w:hAnsi="Arial" w:cs="Arial"/>
                          <w:color w:val="FFFFFF"/>
                          <w:sz w:val="29"/>
                          <w:szCs w:val="29"/>
                        </w:rPr>
                      </w:pPr>
                      <w:r>
                        <w:rPr>
                          <w:rFonts w:ascii="Arial" w:hAnsi="Arial" w:cs="Arial"/>
                          <w:color w:val="FFFFFF"/>
                          <w:sz w:val="29"/>
                          <w:szCs w:val="29"/>
                        </w:rPr>
                        <w:t>La Déclaration d’Obligation d’Emploi des Travailleurs Handicapés (DOETH)</w:t>
                      </w:r>
                    </w:p>
                  </w:txbxContent>
                </v:textbox>
                <w10:wrap anchorx="margin"/>
              </v:shape>
            </w:pict>
          </mc:Fallback>
        </mc:AlternateContent>
      </w:r>
    </w:p>
    <w:p w14:paraId="3C26EC1B" w14:textId="77777777" w:rsidR="00442209" w:rsidRPr="00CC53F2" w:rsidRDefault="00442209" w:rsidP="00442209">
      <w:pPr>
        <w:jc w:val="both"/>
        <w:rPr>
          <w:rFonts w:ascii="Calibri Light" w:hAnsi="Calibri Light" w:cs="Calibri Light"/>
        </w:rPr>
      </w:pPr>
    </w:p>
    <w:p w14:paraId="3C3C9EBA" w14:textId="77777777" w:rsidR="00442209" w:rsidRPr="00CC53F2" w:rsidRDefault="00442209" w:rsidP="00442209">
      <w:pPr>
        <w:jc w:val="both"/>
        <w:rPr>
          <w:rFonts w:ascii="Calibri Light" w:hAnsi="Calibri Light" w:cs="Calibri Light"/>
        </w:rPr>
      </w:pPr>
    </w:p>
    <w:p w14:paraId="7CA21404" w14:textId="77777777" w:rsidR="00442209" w:rsidRPr="00CC53F2" w:rsidRDefault="00442209" w:rsidP="00442209">
      <w:pPr>
        <w:jc w:val="both"/>
        <w:rPr>
          <w:rFonts w:ascii="Calibri Light" w:hAnsi="Calibri Light" w:cs="Calibri Light"/>
        </w:rPr>
      </w:pPr>
    </w:p>
    <w:p w14:paraId="70E6E479" w14:textId="77777777" w:rsidR="00442209" w:rsidRPr="00CC53F2" w:rsidRDefault="00442209" w:rsidP="00442209">
      <w:pPr>
        <w:jc w:val="both"/>
        <w:rPr>
          <w:rFonts w:ascii="Calibri Light" w:hAnsi="Calibri Light" w:cs="Calibri Light"/>
        </w:rPr>
      </w:pPr>
    </w:p>
    <w:p w14:paraId="5A0B0D5C" w14:textId="77777777" w:rsidR="00500EDD" w:rsidRPr="00F456FC" w:rsidRDefault="00500EDD" w:rsidP="00F456FC">
      <w:pPr>
        <w:pStyle w:val="Titre2"/>
      </w:pPr>
      <w:bookmarkStart w:id="1" w:name="_Toc204864439"/>
      <w:r w:rsidRPr="00F456FC">
        <w:t>1ère partie</w:t>
      </w:r>
    </w:p>
    <w:p w14:paraId="482301A6" w14:textId="2B41614E" w:rsidR="00442209" w:rsidRPr="00F456FC" w:rsidRDefault="00442209" w:rsidP="00F456FC">
      <w:pPr>
        <w:pStyle w:val="Titre2"/>
        <w:rPr>
          <w:b w:val="0"/>
          <w:bCs w:val="0"/>
        </w:rPr>
      </w:pPr>
      <w:r w:rsidRPr="00F456FC">
        <w:rPr>
          <w:b w:val="0"/>
          <w:bCs w:val="0"/>
        </w:rPr>
        <w:t>Les grands principes</w:t>
      </w:r>
      <w:bookmarkEnd w:id="1"/>
    </w:p>
    <w:p w14:paraId="2566663C" w14:textId="24506299" w:rsidR="00A42439" w:rsidRDefault="00442209" w:rsidP="00A42439">
      <w:pPr>
        <w:pStyle w:val="Citationintense"/>
        <w:pBdr>
          <w:top w:val="none" w:sz="0" w:space="0" w:color="auto"/>
          <w:bottom w:val="none" w:sz="0" w:space="0" w:color="auto"/>
        </w:pBdr>
        <w:ind w:left="0" w:right="-709"/>
        <w:outlineLvl w:val="0"/>
        <w:rPr>
          <w:rFonts w:ascii="Calibri" w:hAnsi="Calibri" w:cs="Calibri"/>
        </w:rPr>
      </w:pPr>
      <w:r w:rsidRPr="00CC53F2">
        <w:rPr>
          <w:rFonts w:ascii="Calibri Light" w:hAnsi="Calibri Light" w:cs="Calibri Light"/>
        </w:rPr>
        <w:br w:type="page"/>
      </w:r>
    </w:p>
    <w:p w14:paraId="2D480AC2" w14:textId="59F0BFD1" w:rsidR="00645A43" w:rsidRPr="00F456FC" w:rsidRDefault="00645A43" w:rsidP="00020F37">
      <w:pPr>
        <w:pStyle w:val="Titre3"/>
      </w:pPr>
      <w:r w:rsidRPr="00F456FC">
        <w:lastRenderedPageBreak/>
        <w:t>Le principe d’assujettissement</w:t>
      </w:r>
    </w:p>
    <w:p w14:paraId="6642486B" w14:textId="07577F87" w:rsidR="009E357E" w:rsidRPr="009E357E" w:rsidRDefault="009E357E" w:rsidP="009E357E">
      <w:pPr>
        <w:jc w:val="both"/>
        <w:rPr>
          <w:rFonts w:ascii="Calibri" w:hAnsi="Calibri" w:cs="Calibri"/>
        </w:rPr>
      </w:pPr>
      <w:r w:rsidRPr="009E357E">
        <w:rPr>
          <w:rFonts w:ascii="Calibri" w:hAnsi="Calibri" w:cs="Calibri"/>
        </w:rPr>
        <w:t>Tout employeur public qui comptabilise un effectif supérieur</w:t>
      </w:r>
      <w:r w:rsidR="003F6150">
        <w:rPr>
          <w:rFonts w:ascii="Calibri" w:hAnsi="Calibri" w:cs="Calibri"/>
        </w:rPr>
        <w:t xml:space="preserve"> ou égal</w:t>
      </w:r>
      <w:r w:rsidRPr="009E357E">
        <w:rPr>
          <w:rFonts w:ascii="Calibri" w:hAnsi="Calibri" w:cs="Calibri"/>
        </w:rPr>
        <w:t xml:space="preserve"> à </w:t>
      </w:r>
      <w:r w:rsidRPr="00645A43">
        <w:rPr>
          <w:rFonts w:ascii="Calibri" w:hAnsi="Calibri" w:cs="Calibri"/>
          <w:b/>
          <w:bCs/>
        </w:rPr>
        <w:t>20 effectifs en équivalent temps plein</w:t>
      </w:r>
      <w:r w:rsidRPr="009E357E">
        <w:rPr>
          <w:rFonts w:ascii="Calibri" w:hAnsi="Calibri" w:cs="Calibri"/>
        </w:rPr>
        <w:t xml:space="preserve"> (c’est-à-dire 20 ETP)</w:t>
      </w:r>
      <w:r w:rsidR="003F6150">
        <w:rPr>
          <w:rFonts w:ascii="Calibri" w:hAnsi="Calibri" w:cs="Calibri"/>
        </w:rPr>
        <w:t>, ou qui a reçu une lettre d’appel à déclarer,</w:t>
      </w:r>
      <w:r w:rsidRPr="009E357E">
        <w:rPr>
          <w:rFonts w:ascii="Calibri" w:hAnsi="Calibri" w:cs="Calibri"/>
        </w:rPr>
        <w:t xml:space="preserve"> va devoir </w:t>
      </w:r>
      <w:r w:rsidR="008F076A">
        <w:rPr>
          <w:rFonts w:ascii="Calibri" w:hAnsi="Calibri" w:cs="Calibri"/>
        </w:rPr>
        <w:t>effectuer</w:t>
      </w:r>
      <w:r w:rsidR="003F6150">
        <w:rPr>
          <w:rFonts w:ascii="Calibri" w:hAnsi="Calibri" w:cs="Calibri"/>
        </w:rPr>
        <w:t xml:space="preserve"> </w:t>
      </w:r>
      <w:r w:rsidRPr="009E357E">
        <w:rPr>
          <w:rFonts w:ascii="Calibri" w:hAnsi="Calibri" w:cs="Calibri"/>
        </w:rPr>
        <w:t xml:space="preserve">sa </w:t>
      </w:r>
      <w:r w:rsidR="008F076A">
        <w:rPr>
          <w:rFonts w:ascii="Calibri" w:hAnsi="Calibri" w:cs="Calibri"/>
        </w:rPr>
        <w:t>déclaration</w:t>
      </w:r>
      <w:r w:rsidRPr="009E357E">
        <w:rPr>
          <w:rFonts w:ascii="Calibri" w:hAnsi="Calibri" w:cs="Calibri"/>
        </w:rPr>
        <w:t xml:space="preserve"> en matière d’emploi des personnes en situation de handicap et s’acquitter le cas échéant d’une contribution financière</w:t>
      </w:r>
      <w:r w:rsidR="008F076A">
        <w:rPr>
          <w:rFonts w:ascii="Calibri" w:hAnsi="Calibri" w:cs="Calibri"/>
        </w:rPr>
        <w:t>,</w:t>
      </w:r>
      <w:r w:rsidRPr="009E357E">
        <w:rPr>
          <w:rFonts w:ascii="Calibri" w:hAnsi="Calibri" w:cs="Calibri"/>
        </w:rPr>
        <w:t xml:space="preserve"> s’il ne remplit pas entièrement son obligation d’emploi</w:t>
      </w:r>
      <w:r w:rsidR="008F076A">
        <w:rPr>
          <w:rFonts w:ascii="Calibri" w:hAnsi="Calibri" w:cs="Calibri"/>
        </w:rPr>
        <w:t>.</w:t>
      </w:r>
    </w:p>
    <w:p w14:paraId="62C47928" w14:textId="2597FD23" w:rsidR="009E357E" w:rsidRPr="009E357E" w:rsidRDefault="009E357E" w:rsidP="009E357E">
      <w:pPr>
        <w:jc w:val="both"/>
        <w:rPr>
          <w:rFonts w:ascii="Calibri" w:hAnsi="Calibri" w:cs="Calibri"/>
          <w:b/>
          <w:bCs/>
        </w:rPr>
      </w:pPr>
      <w:r w:rsidRPr="003F6150">
        <w:rPr>
          <w:rFonts w:ascii="Calibri" w:hAnsi="Calibri" w:cs="Calibri"/>
        </w:rPr>
        <w:t>Notez bien que si vous compt</w:t>
      </w:r>
      <w:r w:rsidR="008F076A">
        <w:rPr>
          <w:rFonts w:ascii="Calibri" w:hAnsi="Calibri" w:cs="Calibri"/>
        </w:rPr>
        <w:t>abilisez</w:t>
      </w:r>
      <w:r w:rsidRPr="003F6150">
        <w:rPr>
          <w:rFonts w:ascii="Calibri" w:hAnsi="Calibri" w:cs="Calibri"/>
        </w:rPr>
        <w:t xml:space="preserve"> moins de 20 ETP au 31 décembre de l’année N-1, vous n’avez pas besoin d’effectuer de déclaration</w:t>
      </w:r>
      <w:r w:rsidRPr="009E357E">
        <w:rPr>
          <w:rFonts w:ascii="Calibri" w:hAnsi="Calibri" w:cs="Calibri"/>
          <w:b/>
          <w:bCs/>
        </w:rPr>
        <w:t>, sauf si vous avez reçu une lettre d’appel à déclarer.</w:t>
      </w:r>
    </w:p>
    <w:p w14:paraId="46B701A6" w14:textId="77777777" w:rsidR="009E357E" w:rsidRDefault="009E357E" w:rsidP="009E357E">
      <w:pPr>
        <w:spacing w:after="0" w:line="240" w:lineRule="auto"/>
        <w:jc w:val="both"/>
        <w:rPr>
          <w:rFonts w:ascii="Calibri" w:hAnsi="Calibri" w:cs="Calibri"/>
        </w:rPr>
      </w:pPr>
    </w:p>
    <w:p w14:paraId="33EF34E9" w14:textId="1DB56E3F" w:rsidR="00923CD8" w:rsidRDefault="00923CD8" w:rsidP="00020F37">
      <w:pPr>
        <w:pStyle w:val="Titre3"/>
        <w:rPr>
          <w:sz w:val="24"/>
          <w:szCs w:val="24"/>
        </w:rPr>
      </w:pPr>
      <w:r w:rsidRPr="00A34A52">
        <w:t>La déclaration est</w:t>
      </w:r>
      <w:r w:rsidRPr="00C471BB">
        <w:rPr>
          <w:sz w:val="24"/>
          <w:szCs w:val="24"/>
        </w:rPr>
        <w:t xml:space="preserve"> </w:t>
      </w:r>
      <w:r>
        <w:rPr>
          <w:sz w:val="24"/>
          <w:szCs w:val="24"/>
        </w:rPr>
        <w:t xml:space="preserve">: </w:t>
      </w:r>
    </w:p>
    <w:p w14:paraId="7ACDA9AE" w14:textId="77777777" w:rsidR="00923CD8" w:rsidRDefault="00923CD8" w:rsidP="00923CD8">
      <w:pPr>
        <w:spacing w:after="0" w:line="240" w:lineRule="auto"/>
        <w:jc w:val="both"/>
        <w:rPr>
          <w:rFonts w:ascii="Calibri" w:hAnsi="Calibri" w:cs="Calibri"/>
          <w:b/>
          <w:bCs/>
          <w:sz w:val="24"/>
          <w:szCs w:val="24"/>
        </w:rPr>
      </w:pPr>
    </w:p>
    <w:p w14:paraId="1B9C00A3" w14:textId="0C5E9590" w:rsidR="00923CD8" w:rsidRPr="00A34A52" w:rsidRDefault="00923CD8" w:rsidP="00A34A52">
      <w:pPr>
        <w:pStyle w:val="Paragraphedeliste"/>
        <w:numPr>
          <w:ilvl w:val="0"/>
          <w:numId w:val="20"/>
        </w:numPr>
        <w:jc w:val="both"/>
        <w:rPr>
          <w:rFonts w:ascii="Calibri" w:eastAsiaTheme="minorHAnsi" w:hAnsi="Calibri" w:cs="Calibri"/>
          <w:sz w:val="22"/>
          <w:szCs w:val="22"/>
          <w:lang w:eastAsia="en-US"/>
        </w:rPr>
      </w:pPr>
      <w:r w:rsidRPr="00923CD8">
        <w:rPr>
          <w:rFonts w:ascii="Calibri" w:eastAsiaTheme="minorHAnsi" w:hAnsi="Calibri" w:cs="Calibri"/>
          <w:sz w:val="22"/>
          <w:szCs w:val="22"/>
          <w:lang w:eastAsia="en-US"/>
        </w:rPr>
        <w:t>Obligatoire pour les employeurs ayant un effectif en équivalent temps plein supérieur à 20 ETP</w:t>
      </w:r>
    </w:p>
    <w:p w14:paraId="4AD12902" w14:textId="77777777" w:rsidR="00923CD8" w:rsidRPr="00923CD8" w:rsidRDefault="00923CD8" w:rsidP="00923CD8">
      <w:pPr>
        <w:pStyle w:val="Paragraphedeliste"/>
        <w:numPr>
          <w:ilvl w:val="0"/>
          <w:numId w:val="20"/>
        </w:numPr>
        <w:jc w:val="both"/>
        <w:rPr>
          <w:rFonts w:ascii="Calibri" w:eastAsiaTheme="minorHAnsi" w:hAnsi="Calibri" w:cs="Calibri"/>
          <w:sz w:val="22"/>
          <w:szCs w:val="22"/>
          <w:lang w:eastAsia="en-US"/>
        </w:rPr>
      </w:pPr>
      <w:r w:rsidRPr="00923CD8">
        <w:rPr>
          <w:rFonts w:ascii="Calibri" w:eastAsiaTheme="minorHAnsi" w:hAnsi="Calibri" w:cs="Calibri"/>
          <w:sz w:val="22"/>
          <w:szCs w:val="22"/>
          <w:lang w:eastAsia="en-US"/>
        </w:rPr>
        <w:t>Annuelle et dématérialisée</w:t>
      </w:r>
    </w:p>
    <w:p w14:paraId="551F099E" w14:textId="77777777" w:rsidR="00923CD8" w:rsidRPr="00227E80" w:rsidRDefault="00923CD8" w:rsidP="00923CD8">
      <w:pPr>
        <w:pStyle w:val="Paragraphedeliste"/>
        <w:rPr>
          <w:rFonts w:ascii="Calibri" w:hAnsi="Calibri" w:cs="Calibri"/>
        </w:rPr>
      </w:pPr>
    </w:p>
    <w:p w14:paraId="1A468438" w14:textId="6624D56A" w:rsidR="00E839FD" w:rsidRPr="00A34A52" w:rsidRDefault="009E357E" w:rsidP="00020F37">
      <w:pPr>
        <w:pStyle w:val="Titre3"/>
      </w:pPr>
      <w:r w:rsidRPr="00A34A52">
        <w:t>Délai de conformité</w:t>
      </w:r>
    </w:p>
    <w:p w14:paraId="3D488301" w14:textId="77777777" w:rsidR="009E357E" w:rsidRDefault="009E357E" w:rsidP="001B2307">
      <w:pPr>
        <w:spacing w:after="0" w:line="240" w:lineRule="auto"/>
        <w:ind w:left="360"/>
        <w:jc w:val="both"/>
        <w:rPr>
          <w:rFonts w:ascii="Calibri" w:hAnsi="Calibri" w:cs="Calibri"/>
        </w:rPr>
      </w:pPr>
    </w:p>
    <w:p w14:paraId="54AC2D8D" w14:textId="77777777" w:rsidR="009E357E" w:rsidRDefault="009E357E" w:rsidP="009E357E">
      <w:pPr>
        <w:spacing w:after="0" w:line="240" w:lineRule="auto"/>
        <w:jc w:val="both"/>
        <w:rPr>
          <w:rFonts w:ascii="Calibri" w:hAnsi="Calibri" w:cs="Calibri"/>
        </w:rPr>
      </w:pPr>
      <w:r>
        <w:rPr>
          <w:rFonts w:ascii="Calibri" w:hAnsi="Calibri" w:cs="Calibri"/>
        </w:rPr>
        <w:t>S</w:t>
      </w:r>
      <w:r w:rsidRPr="009E357E">
        <w:rPr>
          <w:rFonts w:ascii="Calibri" w:hAnsi="Calibri" w:cs="Calibri"/>
        </w:rPr>
        <w:t>i vous vous trouvez dans l’une des deux situations suivantes :</w:t>
      </w:r>
    </w:p>
    <w:p w14:paraId="2D28BA74" w14:textId="77777777" w:rsidR="009E357E" w:rsidRDefault="009E357E" w:rsidP="009E357E">
      <w:pPr>
        <w:spacing w:after="0" w:line="240" w:lineRule="auto"/>
        <w:jc w:val="both"/>
        <w:rPr>
          <w:rFonts w:ascii="Calibri" w:hAnsi="Calibri" w:cs="Calibri"/>
        </w:rPr>
      </w:pPr>
    </w:p>
    <w:p w14:paraId="424AE25A" w14:textId="6F3673FA" w:rsidR="009E357E" w:rsidRPr="00A34A52" w:rsidRDefault="009E357E" w:rsidP="00A34A52">
      <w:pPr>
        <w:pStyle w:val="Paragraphedeliste"/>
        <w:numPr>
          <w:ilvl w:val="0"/>
          <w:numId w:val="20"/>
        </w:numPr>
        <w:jc w:val="both"/>
        <w:rPr>
          <w:rFonts w:ascii="Calibri" w:eastAsiaTheme="minorHAnsi" w:hAnsi="Calibri" w:cs="Calibri"/>
          <w:sz w:val="22"/>
          <w:szCs w:val="22"/>
          <w:lang w:eastAsia="en-US"/>
        </w:rPr>
      </w:pPr>
      <w:r w:rsidRPr="00923CD8">
        <w:rPr>
          <w:rFonts w:ascii="Calibri" w:eastAsiaTheme="minorHAnsi" w:hAnsi="Calibri" w:cs="Calibri"/>
          <w:sz w:val="22"/>
          <w:szCs w:val="22"/>
          <w:lang w:eastAsia="en-US"/>
        </w:rPr>
        <w:t>Votre effectif a dépassé le seuil de 20 ETP en N-1</w:t>
      </w:r>
    </w:p>
    <w:p w14:paraId="45CE14A1" w14:textId="52D6E0E2" w:rsidR="009E357E" w:rsidRPr="00923CD8" w:rsidRDefault="009E357E" w:rsidP="00A53BCC">
      <w:pPr>
        <w:pStyle w:val="Paragraphedeliste"/>
        <w:numPr>
          <w:ilvl w:val="0"/>
          <w:numId w:val="20"/>
        </w:numPr>
        <w:jc w:val="both"/>
        <w:rPr>
          <w:rFonts w:ascii="Calibri" w:eastAsiaTheme="minorHAnsi" w:hAnsi="Calibri" w:cs="Calibri"/>
          <w:sz w:val="22"/>
          <w:szCs w:val="22"/>
          <w:lang w:eastAsia="en-US"/>
        </w:rPr>
      </w:pPr>
      <w:r w:rsidRPr="00923CD8">
        <w:rPr>
          <w:rFonts w:ascii="Calibri" w:eastAsiaTheme="minorHAnsi" w:hAnsi="Calibri" w:cs="Calibri"/>
          <w:sz w:val="22"/>
          <w:szCs w:val="22"/>
          <w:lang w:eastAsia="en-US"/>
        </w:rPr>
        <w:t>Ou votre organisation a été nouvellement créée en N-1 et dépassait le seuil de 20 ETP dès sa création</w:t>
      </w:r>
    </w:p>
    <w:p w14:paraId="0DFA4A3F" w14:textId="77777777" w:rsidR="009E357E" w:rsidRPr="009E357E" w:rsidRDefault="009E357E" w:rsidP="009E357E">
      <w:pPr>
        <w:pStyle w:val="Paragraphedeliste"/>
        <w:rPr>
          <w:rFonts w:ascii="Calibri" w:eastAsiaTheme="minorEastAsia" w:hAnsi="Calibri" w:cs="Calibri"/>
        </w:rPr>
      </w:pPr>
    </w:p>
    <w:p w14:paraId="1D8E997A" w14:textId="187E2EA6" w:rsidR="00A34A52" w:rsidRDefault="009E357E" w:rsidP="008F076A">
      <w:pPr>
        <w:jc w:val="both"/>
        <w:rPr>
          <w:rFonts w:ascii="Calibri" w:hAnsi="Calibri" w:cs="Calibri"/>
        </w:rPr>
      </w:pPr>
      <w:r>
        <w:rPr>
          <w:rFonts w:ascii="Calibri" w:eastAsiaTheme="minorEastAsia" w:hAnsi="Calibri" w:cs="Calibri"/>
        </w:rPr>
        <w:t>V</w:t>
      </w:r>
      <w:r w:rsidRPr="009E357E">
        <w:rPr>
          <w:rFonts w:ascii="Calibri" w:eastAsiaTheme="minorEastAsia" w:hAnsi="Calibri" w:cs="Calibri"/>
        </w:rPr>
        <w:t xml:space="preserve">ous avez la possibilité, si vous le souhaitez, </w:t>
      </w:r>
      <w:r w:rsidRPr="009E357E">
        <w:rPr>
          <w:rFonts w:ascii="Calibri" w:hAnsi="Calibri" w:cs="Calibri"/>
        </w:rPr>
        <w:t>de bénéficier d’un délai de trois ans de mise en conformité.</w:t>
      </w:r>
    </w:p>
    <w:p w14:paraId="172432FD" w14:textId="42219644" w:rsidR="009E357E" w:rsidRDefault="00C471BB" w:rsidP="00C471BB">
      <w:pPr>
        <w:spacing w:after="0" w:line="240" w:lineRule="auto"/>
        <w:jc w:val="both"/>
        <w:rPr>
          <w:rFonts w:ascii="Calibri" w:hAnsi="Calibri" w:cs="Calibri"/>
        </w:rPr>
      </w:pPr>
      <w:r w:rsidRPr="00C471BB">
        <w:rPr>
          <w:rFonts w:ascii="Calibri" w:hAnsi="Calibri" w:cs="Calibri"/>
        </w:rPr>
        <w:t>Enfin, en cas de fusion d’établissement en N-1, nous vous remercions de prendre contact avec les services du FIPHFP en amont de votre déclaration.</w:t>
      </w:r>
      <w:r w:rsidR="00923CD8">
        <w:rPr>
          <w:rFonts w:ascii="Calibri" w:hAnsi="Calibri" w:cs="Calibri"/>
        </w:rPr>
        <w:t xml:space="preserve"> L’arrêt de cessation d’activité doit être transmis à ces services.</w:t>
      </w:r>
    </w:p>
    <w:p w14:paraId="4A9DB8DC" w14:textId="77777777" w:rsidR="00F456FC" w:rsidRDefault="00F456FC" w:rsidP="00C471BB">
      <w:pPr>
        <w:spacing w:after="0" w:line="240" w:lineRule="auto"/>
        <w:jc w:val="both"/>
        <w:rPr>
          <w:rFonts w:ascii="Calibri" w:hAnsi="Calibri" w:cs="Calibri"/>
        </w:rPr>
      </w:pPr>
    </w:p>
    <w:p w14:paraId="6A0DF31A" w14:textId="1FC9BA8C" w:rsidR="00A34A52" w:rsidRPr="00F456FC" w:rsidRDefault="00A34A52" w:rsidP="00020F37">
      <w:pPr>
        <w:pStyle w:val="Titre3"/>
      </w:pPr>
      <w:r w:rsidRPr="00F456FC">
        <w:t>Conséquence de l’absence de déclaration :</w:t>
      </w:r>
      <w:r w:rsidR="00F456FC">
        <w:t xml:space="preserve"> </w:t>
      </w:r>
      <w:r w:rsidRPr="00F456FC">
        <w:t>la contribution forfaitaire</w:t>
      </w:r>
    </w:p>
    <w:p w14:paraId="34341AAA" w14:textId="77777777" w:rsidR="00A34A52" w:rsidRPr="004A4903" w:rsidRDefault="00A34A52" w:rsidP="00A34A52">
      <w:pPr>
        <w:jc w:val="both"/>
        <w:rPr>
          <w:rFonts w:ascii="Calibri" w:hAnsi="Calibri" w:cs="Calibri"/>
        </w:rPr>
      </w:pPr>
      <w:r w:rsidRPr="004A4903">
        <w:rPr>
          <w:rFonts w:ascii="Calibri" w:hAnsi="Calibri" w:cs="Calibri"/>
        </w:rPr>
        <w:t>La déclaration annuelle est obligatoire.</w:t>
      </w:r>
    </w:p>
    <w:p w14:paraId="4DEFCD04" w14:textId="77777777" w:rsidR="00A34A52" w:rsidRPr="004A4903" w:rsidRDefault="00A34A52" w:rsidP="00A34A52">
      <w:pPr>
        <w:jc w:val="both"/>
        <w:rPr>
          <w:rFonts w:ascii="Calibri" w:hAnsi="Calibri" w:cs="Calibri"/>
        </w:rPr>
      </w:pPr>
      <w:r w:rsidRPr="004A4903">
        <w:rPr>
          <w:rFonts w:ascii="Calibri" w:hAnsi="Calibri" w:cs="Calibri"/>
          <w:b/>
          <w:bCs/>
        </w:rPr>
        <w:t>Vous avez reçu un appel à déclaration</w:t>
      </w:r>
      <w:r w:rsidRPr="004A4903">
        <w:rPr>
          <w:rFonts w:ascii="Calibri" w:hAnsi="Calibri" w:cs="Calibri"/>
        </w:rPr>
        <w:t>, vous devez compléter la déclaration et la valider.</w:t>
      </w:r>
    </w:p>
    <w:p w14:paraId="0398E374" w14:textId="77777777" w:rsidR="00A34A52" w:rsidRPr="004A4903" w:rsidRDefault="00A34A52" w:rsidP="00A34A52">
      <w:pPr>
        <w:jc w:val="both"/>
        <w:rPr>
          <w:rFonts w:ascii="Calibri" w:hAnsi="Calibri" w:cs="Calibri"/>
        </w:rPr>
      </w:pPr>
      <w:r w:rsidRPr="004A4903">
        <w:rPr>
          <w:rFonts w:ascii="Calibri" w:hAnsi="Calibri" w:cs="Calibri"/>
        </w:rPr>
        <w:t>A défaut de déclaration et de régularisation dans le délai d’un mois après une mise en demeure adressée par le gestionnaire du fonds, l’employeur est considéré comme ne satisfaisant pas à l’obligation d’emploi. Le montant de la contribution est alors calculé en retenant la proportion de 6 % de l’effectif total rémunéré (art</w:t>
      </w:r>
      <w:r>
        <w:rPr>
          <w:rFonts w:ascii="Calibri" w:hAnsi="Calibri" w:cs="Calibri"/>
        </w:rPr>
        <w:t>icle L.351-15 de la fonction publique</w:t>
      </w:r>
      <w:r w:rsidRPr="004A4903">
        <w:rPr>
          <w:rFonts w:ascii="Calibri" w:hAnsi="Calibri" w:cs="Calibri"/>
        </w:rPr>
        <w:t>).</w:t>
      </w:r>
    </w:p>
    <w:p w14:paraId="1B5A9A2E" w14:textId="77777777" w:rsidR="00A34A52" w:rsidRPr="004A4903" w:rsidRDefault="00A34A52" w:rsidP="00A34A52">
      <w:pPr>
        <w:jc w:val="both"/>
        <w:rPr>
          <w:rFonts w:ascii="Calibri" w:hAnsi="Calibri" w:cs="Calibri"/>
        </w:rPr>
      </w:pPr>
      <w:r w:rsidRPr="004A4903">
        <w:rPr>
          <w:rFonts w:ascii="Calibri" w:hAnsi="Calibri" w:cs="Calibri"/>
          <w:b/>
          <w:bCs/>
        </w:rPr>
        <w:t>La contribution forfaitaire</w:t>
      </w:r>
      <w:r w:rsidRPr="004A4903">
        <w:rPr>
          <w:rFonts w:ascii="Calibri" w:hAnsi="Calibri" w:cs="Calibri"/>
        </w:rPr>
        <w:t xml:space="preserve"> se calcule selon la formule suivante :</w:t>
      </w:r>
    </w:p>
    <w:p w14:paraId="7DD9A3A9" w14:textId="77777777" w:rsidR="00A34A52" w:rsidRPr="0093295B" w:rsidRDefault="00A34A52" w:rsidP="00A34A52">
      <w:pPr>
        <w:spacing w:after="0"/>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r>
      <w:r w:rsidRPr="0093295B">
        <w:rPr>
          <w:rFonts w:ascii="Calibri Light" w:hAnsi="Calibri Light" w:cs="Calibri Light"/>
        </w:rPr>
        <w:tab/>
        <w:t>UNITES MANQUANTES (6% x Effectif Total Rémunéré)</w:t>
      </w:r>
    </w:p>
    <w:p w14:paraId="21687924" w14:textId="77777777" w:rsidR="00A34A52" w:rsidRPr="0093295B" w:rsidRDefault="00A34A52" w:rsidP="00A34A52">
      <w:pPr>
        <w:spacing w:after="0"/>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 xml:space="preserve"> </w:t>
      </w:r>
      <w:proofErr w:type="gramStart"/>
      <w:r w:rsidRPr="0093295B">
        <w:rPr>
          <w:rFonts w:ascii="Calibri Light" w:hAnsi="Calibri Light" w:cs="Calibri Light"/>
        </w:rPr>
        <w:t>x</w:t>
      </w:r>
      <w:proofErr w:type="gramEnd"/>
      <w:r w:rsidRPr="0093295B">
        <w:rPr>
          <w:rFonts w:ascii="Calibri Light" w:hAnsi="Calibri Light" w:cs="Calibri Light"/>
        </w:rPr>
        <w:t xml:space="preserve"> </w:t>
      </w:r>
      <w:r w:rsidRPr="0093295B">
        <w:rPr>
          <w:rFonts w:ascii="Calibri Light" w:hAnsi="Calibri Light" w:cs="Calibri Light"/>
        </w:rPr>
        <w:tab/>
        <w:t>N (montant unitaire selon l'effectif de l'employeur concerné)</w:t>
      </w:r>
    </w:p>
    <w:p w14:paraId="3FFC1F89" w14:textId="77777777" w:rsidR="00A34A52" w:rsidRPr="0093295B" w:rsidRDefault="00A34A52" w:rsidP="00A34A52">
      <w:pPr>
        <w:spacing w:after="0"/>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 xml:space="preserve"> </w:t>
      </w:r>
      <w:proofErr w:type="gramStart"/>
      <w:r w:rsidRPr="0093295B">
        <w:rPr>
          <w:rFonts w:ascii="Calibri Light" w:hAnsi="Calibri Light" w:cs="Calibri Light"/>
        </w:rPr>
        <w:t>x</w:t>
      </w:r>
      <w:proofErr w:type="gramEnd"/>
      <w:r w:rsidRPr="0093295B">
        <w:rPr>
          <w:rFonts w:ascii="Calibri Light" w:hAnsi="Calibri Light" w:cs="Calibri Light"/>
        </w:rPr>
        <w:t xml:space="preserve"> </w:t>
      </w:r>
      <w:r w:rsidRPr="0093295B">
        <w:rPr>
          <w:rFonts w:ascii="Calibri Light" w:hAnsi="Calibri Light" w:cs="Calibri Light"/>
        </w:rPr>
        <w:tab/>
        <w:t>SMIC (au 31 décembre de l’année N-1)</w:t>
      </w:r>
    </w:p>
    <w:p w14:paraId="4652B338" w14:textId="77777777" w:rsidR="00A34A52" w:rsidRPr="0093295B" w:rsidRDefault="00A34A52" w:rsidP="00A34A52">
      <w:pPr>
        <w:spacing w:after="0"/>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___________________________________________________________</w:t>
      </w:r>
    </w:p>
    <w:p w14:paraId="6DB24D1F" w14:textId="77777777" w:rsidR="00A34A52" w:rsidRPr="0093295B" w:rsidRDefault="00A34A52" w:rsidP="00A34A52">
      <w:pPr>
        <w:spacing w:after="0"/>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 xml:space="preserve">= </w:t>
      </w:r>
      <w:r w:rsidRPr="0093295B">
        <w:rPr>
          <w:rFonts w:ascii="Calibri Light" w:hAnsi="Calibri Light" w:cs="Calibri Light"/>
        </w:rPr>
        <w:tab/>
        <w:t>CONTRIBUTION FORFAITAIRE</w:t>
      </w:r>
    </w:p>
    <w:p w14:paraId="6C45A009" w14:textId="77777777" w:rsidR="00A34A52" w:rsidRPr="004A4903" w:rsidRDefault="00A34A52" w:rsidP="00A34A52">
      <w:pPr>
        <w:jc w:val="both"/>
        <w:rPr>
          <w:rFonts w:ascii="Calibri" w:hAnsi="Calibri" w:cs="Calibri"/>
        </w:rPr>
      </w:pPr>
      <w:r w:rsidRPr="004A4903">
        <w:rPr>
          <w:rFonts w:ascii="Calibri" w:hAnsi="Calibri" w:cs="Calibri"/>
          <w:b/>
          <w:bCs/>
        </w:rPr>
        <w:t>Vous n’avez pas été appelé et vous remplissez les critères d’assujettissement</w:t>
      </w:r>
      <w:r w:rsidRPr="004A4903">
        <w:rPr>
          <w:rFonts w:ascii="Calibri" w:hAnsi="Calibri" w:cs="Calibri"/>
        </w:rPr>
        <w:t xml:space="preserve">, adresser un courriel à l’adresse : </w:t>
      </w:r>
      <w:hyperlink r:id="rId11" w:history="1">
        <w:r w:rsidRPr="004A4903">
          <w:rPr>
            <w:rStyle w:val="Lienhypertexte"/>
            <w:rFonts w:ascii="Calibri" w:hAnsi="Calibri" w:cs="Calibri"/>
            <w:color w:val="auto"/>
          </w:rPr>
          <w:t>rec.fiphfp@caissedesdepots.fr</w:t>
        </w:r>
      </w:hyperlink>
      <w:r w:rsidRPr="004A4903">
        <w:rPr>
          <w:rFonts w:ascii="Calibri" w:hAnsi="Calibri" w:cs="Calibri"/>
        </w:rPr>
        <w:t>.</w:t>
      </w:r>
    </w:p>
    <w:p w14:paraId="13D8A025" w14:textId="0B36E087" w:rsidR="00F456FC" w:rsidRDefault="00F456FC">
      <w:pPr>
        <w:rPr>
          <w:rFonts w:ascii="Calibri" w:eastAsia="Times New Roman" w:hAnsi="Calibri" w:cs="Calibri"/>
          <w:sz w:val="24"/>
          <w:szCs w:val="24"/>
          <w:lang w:eastAsia="fr-FR"/>
        </w:rPr>
      </w:pPr>
      <w:r>
        <w:rPr>
          <w:rFonts w:ascii="Calibri" w:hAnsi="Calibri" w:cs="Calibri"/>
        </w:rPr>
        <w:br w:type="page"/>
      </w:r>
    </w:p>
    <w:p w14:paraId="53504F44" w14:textId="77777777" w:rsidR="00A34A52" w:rsidRPr="00C471BB" w:rsidRDefault="00A34A52" w:rsidP="00A34A52">
      <w:pPr>
        <w:pStyle w:val="Paragraphedeliste"/>
        <w:ind w:left="720"/>
        <w:jc w:val="both"/>
        <w:rPr>
          <w:rFonts w:ascii="Calibri" w:hAnsi="Calibri" w:cs="Calibri"/>
        </w:rPr>
      </w:pPr>
    </w:p>
    <w:p w14:paraId="1FF129E9" w14:textId="77777777" w:rsidR="00442209" w:rsidRPr="00CC53F2" w:rsidRDefault="00442209" w:rsidP="00442209">
      <w:pPr>
        <w:jc w:val="both"/>
        <w:rPr>
          <w:rFonts w:ascii="Calibri Light" w:hAnsi="Calibri Light" w:cs="Calibri Light"/>
        </w:rPr>
      </w:pPr>
    </w:p>
    <w:p w14:paraId="01E1A298" w14:textId="77777777" w:rsidR="00442209" w:rsidRPr="00CC53F2" w:rsidRDefault="00442209" w:rsidP="00442209">
      <w:pPr>
        <w:jc w:val="right"/>
        <w:rPr>
          <w:rFonts w:ascii="Calibri Light" w:hAnsi="Calibri Light" w:cs="Calibri Light"/>
        </w:rPr>
      </w:pPr>
      <w:r w:rsidRPr="00705840">
        <w:rPr>
          <w:rFonts w:ascii="Calibri Light" w:hAnsi="Calibri Light" w:cs="Calibri Light"/>
          <w:noProof/>
        </w:rPr>
        <w:drawing>
          <wp:inline distT="0" distB="0" distL="0" distR="0" wp14:anchorId="6F62DA3F" wp14:editId="74C2E170">
            <wp:extent cx="2182483" cy="999066"/>
            <wp:effectExtent l="0" t="0" r="8890" b="0"/>
            <wp:docPr id="299061858" name="Image 1" descr="Logo FIPHFP emploi handicap&#10;20 ans de mobilisation handicap fonction pub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61858" name="Image 1" descr="Logo FIPHFP emploi handicap&#10;20 ans de mobilisation handicap fonction publique"/>
                    <pic:cNvPicPr/>
                  </pic:nvPicPr>
                  <pic:blipFill>
                    <a:blip r:embed="rId10"/>
                    <a:stretch>
                      <a:fillRect/>
                    </a:stretch>
                  </pic:blipFill>
                  <pic:spPr>
                    <a:xfrm>
                      <a:off x="0" y="0"/>
                      <a:ext cx="2205669" cy="1009680"/>
                    </a:xfrm>
                    <a:prstGeom prst="rect">
                      <a:avLst/>
                    </a:prstGeom>
                  </pic:spPr>
                </pic:pic>
              </a:graphicData>
            </a:graphic>
          </wp:inline>
        </w:drawing>
      </w:r>
    </w:p>
    <w:p w14:paraId="4827579E" w14:textId="77777777" w:rsidR="00442209" w:rsidRPr="00CC53F2" w:rsidRDefault="00442209" w:rsidP="00442209">
      <w:pPr>
        <w:jc w:val="both"/>
        <w:rPr>
          <w:rFonts w:ascii="Calibri Light" w:hAnsi="Calibri Light" w:cs="Calibri Light"/>
        </w:rPr>
      </w:pPr>
    </w:p>
    <w:p w14:paraId="28591D4C" w14:textId="77777777" w:rsidR="00442209" w:rsidRPr="00CC53F2" w:rsidRDefault="00442209" w:rsidP="00442209">
      <w:pPr>
        <w:jc w:val="both"/>
        <w:rPr>
          <w:rFonts w:ascii="Calibri Light" w:hAnsi="Calibri Light" w:cs="Calibri Light"/>
        </w:rPr>
      </w:pPr>
    </w:p>
    <w:p w14:paraId="7DC5AF5E" w14:textId="77777777" w:rsidR="00442209" w:rsidRPr="00CC53F2" w:rsidRDefault="00442209" w:rsidP="00442209">
      <w:pPr>
        <w:jc w:val="both"/>
        <w:rPr>
          <w:rFonts w:ascii="Calibri Light" w:hAnsi="Calibri Light" w:cs="Calibri Light"/>
        </w:rPr>
      </w:pPr>
    </w:p>
    <w:p w14:paraId="23E5A349" w14:textId="77777777" w:rsidR="00442209" w:rsidRPr="00CC53F2" w:rsidRDefault="00442209" w:rsidP="00442209">
      <w:pPr>
        <w:jc w:val="both"/>
        <w:rPr>
          <w:rFonts w:ascii="Calibri Light" w:hAnsi="Calibri Light" w:cs="Calibri Light"/>
        </w:rPr>
      </w:pPr>
      <w:r w:rsidRPr="00442209">
        <w:rPr>
          <w:rFonts w:ascii="Calibri Light" w:hAnsi="Calibri Light" w:cs="Calibri Light"/>
          <w:noProof/>
        </w:rPr>
        <mc:AlternateContent>
          <mc:Choice Requires="wps">
            <w:drawing>
              <wp:anchor distT="0" distB="0" distL="114300" distR="114300" simplePos="0" relativeHeight="251665408" behindDoc="0" locked="0" layoutInCell="1" allowOverlap="1" wp14:anchorId="597E9E47" wp14:editId="698AF28A">
                <wp:simplePos x="0" y="0"/>
                <wp:positionH relativeFrom="margin">
                  <wp:align>center</wp:align>
                </wp:positionH>
                <wp:positionV relativeFrom="paragraph">
                  <wp:posOffset>269384</wp:posOffset>
                </wp:positionV>
                <wp:extent cx="4654400" cy="487600"/>
                <wp:effectExtent l="0" t="0" r="0" b="8255"/>
                <wp:wrapNone/>
                <wp:docPr id="907165564" name="Google Shape;427;p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4400" cy="487600"/>
                        </a:xfrm>
                        <a:prstGeom prst="rect">
                          <a:avLst/>
                        </a:prstGeom>
                        <a:solidFill>
                          <a:srgbClr val="EA5046"/>
                        </a:solidFill>
                        <a:ln w="9525" cap="flat" cmpd="sng">
                          <a:noFill/>
                          <a:prstDash val="solid"/>
                          <a:round/>
                          <a:headEnd type="none" w="sm" len="sm"/>
                          <a:tailEnd type="none" w="sm" len="sm"/>
                        </a:ln>
                      </wps:spPr>
                      <wps:txbx>
                        <w:txbxContent>
                          <w:p w14:paraId="5AB45559" w14:textId="77777777" w:rsidR="00442209" w:rsidRDefault="00442209" w:rsidP="00442209">
                            <w:pPr>
                              <w:jc w:val="center"/>
                              <w:textAlignment w:val="baseline"/>
                              <w:rPr>
                                <w:rFonts w:ascii="Arial" w:hAnsi="Arial" w:cs="Arial"/>
                                <w:color w:val="FFFFFF"/>
                                <w:sz w:val="29"/>
                                <w:szCs w:val="29"/>
                              </w:rPr>
                            </w:pPr>
                            <w:r>
                              <w:rPr>
                                <w:rFonts w:ascii="Arial" w:hAnsi="Arial" w:cs="Arial"/>
                                <w:color w:val="FFFFFF"/>
                                <w:sz w:val="29"/>
                                <w:szCs w:val="29"/>
                              </w:rPr>
                              <w:t>La Déclaration d’Obligation d’Emploi des Travailleurs Handicapés (DOETH)</w:t>
                            </w:r>
                          </w:p>
                        </w:txbxContent>
                      </wps:txbx>
                      <wps:bodyPr spcFirstLastPara="1" wrap="square" lIns="121900" tIns="121900" rIns="121900" bIns="121900" anchor="ctr" anchorCtr="0">
                        <a:noAutofit/>
                      </wps:bodyPr>
                    </wps:wsp>
                  </a:graphicData>
                </a:graphic>
              </wp:anchor>
            </w:drawing>
          </mc:Choice>
          <mc:Fallback>
            <w:pict>
              <v:shape w14:anchorId="597E9E47" id="_x0000_s1030" type="#_x0000_t202" style="position:absolute;left:0;text-align:left;margin-left:0;margin-top:21.2pt;width:366.5pt;height:38.4pt;z-index:2516654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4m3rHAIAADkEAAAOAAAAZHJzL2Uyb0RvYy54bWysU8Fu2zAMvQ/YPwi6L3YCJ2uNOEXXNMOA&#13;&#10;Yi3Q7QMUWY6FyaImKrHz96MUL1m2w4BhF1kU6cfHR3J5N3SGHZRHDbbi00nOmbISam13Ff/6ZfPu&#13;&#10;hjMMwtbCgFUVPyrkd6u3b5a9K9UMWjC18oxALJa9q3gbgiuzDGWrOoETcMqSswHfiUCm32W1Fz2h&#13;&#10;dyab5fki68HXzoNUiPS6Pjn5KuE3jZLhuWlQBWYqTtxCOn06t/HMVktR7rxwrZYjDfEPLDqhLSU9&#13;&#10;Q61FEGzv9R9QnZYeEJowkdBl0DRaqlQDVTPNf6vmtRVOpVpIHHRnmfD/wcrPh1f34lkYPsBADUxF&#13;&#10;oHsC+Q1Jm6x3WI4xUVMskaJjoUPju/ilEhj9SNoez3qqITBJj8ViXhQ5uST5ipv3C7pH0MvfzmP4&#13;&#10;qKBj8VJxT/1KDMThCcMp9GdITIZgdL3RxiTD77YPxrODoN4+3s/zYjGiX4UZy/qK385nc+IhaMQa&#13;&#10;IwJdO1dXHO0u5bMQUdMwxHxrge0JN0GdpsTD3tYppFWifrQ1C0dHI21psHnMgR1nRtEa0CXFBaHN&#13;&#10;3+NIDmNHqU/qRp3DsB2YJopFxIovW6iP1Cl0cqOJ45PA8CI8TeuUstMEU97ve+GJi/lkaUSms+lt&#13;&#10;FD9cWf7K2l5ZwsoWaDlk8JydjIeQliXqbeF+H6DRqS8XQiNzms/U2XGX4gL8aqeoy8avfgAAAP//&#13;&#10;AwBQSwMEFAAGAAgAAAAhADYWWqDiAAAADAEAAA8AAABkcnMvZG93bnJldi54bWxMj01PwzAMhu9I&#13;&#10;/IfISNxYuu6D0TWd+DwxDhSQOKaNaSsapyTpVv495gQXS/Zrv36ffDfZXhzQh86RgvksAYFUO9NR&#13;&#10;o+D15eFiAyJETUb3jlDBNwbYFacnuc6MO9IzHsrYCDahkGkFbYxDJmWoW7Q6zNyAxNqH81ZHbn0j&#13;&#10;jddHNre9TJNkLa3uiD+0esDbFuvPcrQKvp5W/qYth7dpvR839+nqcW/eK6XOz6a7LZfrLYiIU/y7&#13;&#10;gF8Gzg8FB6vcSCaIXgHTRAXLdAmC1cvFggcVr82vUpBFLv9DFD8AAAD//wMAUEsBAi0AFAAGAAgA&#13;&#10;AAAhALaDOJL+AAAA4QEAABMAAAAAAAAAAAAAAAAAAAAAAFtDb250ZW50X1R5cGVzXS54bWxQSwEC&#13;&#10;LQAUAAYACAAAACEAOP0h/9YAAACUAQAACwAAAAAAAAAAAAAAAAAvAQAAX3JlbHMvLnJlbHNQSwEC&#13;&#10;LQAUAAYACAAAACEAHOJt6xwCAAA5BAAADgAAAAAAAAAAAAAAAAAuAgAAZHJzL2Uyb0RvYy54bWxQ&#13;&#10;SwECLQAUAAYACAAAACEANhZaoOIAAAAMAQAADwAAAAAAAAAAAAAAAAB2BAAAZHJzL2Rvd25yZXYu&#13;&#10;eG1sUEsFBgAAAAAEAAQA8wAAAIUFAAAAAA==&#13;&#10;" fillcolor="#ea5046" stroked="f">
                <v:stroke startarrowwidth="narrow" startarrowlength="short" endarrowwidth="narrow" endarrowlength="short" joinstyle="round"/>
                <v:textbox inset="3.38611mm,3.38611mm,3.38611mm,3.38611mm">
                  <w:txbxContent>
                    <w:p w14:paraId="5AB45559" w14:textId="77777777" w:rsidR="00442209" w:rsidRDefault="00442209" w:rsidP="00442209">
                      <w:pPr>
                        <w:jc w:val="center"/>
                        <w:textAlignment w:val="baseline"/>
                        <w:rPr>
                          <w:rFonts w:ascii="Arial" w:hAnsi="Arial" w:cs="Arial"/>
                          <w:color w:val="FFFFFF"/>
                          <w:sz w:val="29"/>
                          <w:szCs w:val="29"/>
                        </w:rPr>
                      </w:pPr>
                      <w:r>
                        <w:rPr>
                          <w:rFonts w:ascii="Arial" w:hAnsi="Arial" w:cs="Arial"/>
                          <w:color w:val="FFFFFF"/>
                          <w:sz w:val="29"/>
                          <w:szCs w:val="29"/>
                        </w:rPr>
                        <w:t>La Déclaration d’Obligation d’Emploi des Travailleurs Handicapés (DOETH)</w:t>
                      </w:r>
                    </w:p>
                  </w:txbxContent>
                </v:textbox>
                <w10:wrap anchorx="margin"/>
              </v:shape>
            </w:pict>
          </mc:Fallback>
        </mc:AlternateContent>
      </w:r>
    </w:p>
    <w:p w14:paraId="3BB5DDFE" w14:textId="77777777" w:rsidR="00442209" w:rsidRPr="00CC53F2" w:rsidRDefault="00442209" w:rsidP="00442209">
      <w:pPr>
        <w:jc w:val="both"/>
        <w:rPr>
          <w:rFonts w:ascii="Calibri Light" w:hAnsi="Calibri Light" w:cs="Calibri Light"/>
        </w:rPr>
      </w:pPr>
    </w:p>
    <w:p w14:paraId="4B123523" w14:textId="77777777" w:rsidR="00442209" w:rsidRPr="00CC53F2" w:rsidRDefault="00442209" w:rsidP="00442209">
      <w:pPr>
        <w:jc w:val="both"/>
        <w:rPr>
          <w:rFonts w:ascii="Calibri Light" w:hAnsi="Calibri Light" w:cs="Calibri Light"/>
        </w:rPr>
      </w:pPr>
    </w:p>
    <w:p w14:paraId="148D4DB8" w14:textId="77777777" w:rsidR="00442209" w:rsidRPr="00CC53F2" w:rsidRDefault="00442209" w:rsidP="00442209">
      <w:pPr>
        <w:jc w:val="both"/>
        <w:rPr>
          <w:rFonts w:ascii="Calibri Light" w:hAnsi="Calibri Light" w:cs="Calibri Light"/>
        </w:rPr>
      </w:pPr>
    </w:p>
    <w:p w14:paraId="0BEB42B2" w14:textId="77777777" w:rsidR="00442209" w:rsidRPr="00CC53F2" w:rsidRDefault="00442209" w:rsidP="00442209">
      <w:pPr>
        <w:jc w:val="both"/>
        <w:rPr>
          <w:rFonts w:ascii="Calibri Light" w:hAnsi="Calibri Light" w:cs="Calibri Light"/>
        </w:rPr>
      </w:pPr>
    </w:p>
    <w:p w14:paraId="5B6A58A4" w14:textId="6463362E" w:rsidR="00442209" w:rsidRPr="00705840" w:rsidRDefault="00500EDD" w:rsidP="00F456FC">
      <w:pPr>
        <w:pStyle w:val="Titre2"/>
      </w:pPr>
      <w:bookmarkStart w:id="2" w:name="_Toc204864440"/>
      <w:r>
        <w:t>2</w:t>
      </w:r>
      <w:r w:rsidRPr="00500EDD">
        <w:rPr>
          <w:vertAlign w:val="superscript"/>
        </w:rPr>
        <w:t>è</w:t>
      </w:r>
      <w:r w:rsidR="00F456FC">
        <w:rPr>
          <w:vertAlign w:val="superscript"/>
        </w:rPr>
        <w:t>m</w:t>
      </w:r>
      <w:r w:rsidRPr="00500EDD">
        <w:rPr>
          <w:vertAlign w:val="superscript"/>
        </w:rPr>
        <w:t>e</w:t>
      </w:r>
      <w:r>
        <w:t xml:space="preserve"> </w:t>
      </w:r>
      <w:r w:rsidR="00442209" w:rsidRPr="00705840">
        <w:t xml:space="preserve"> </w:t>
      </w:r>
      <w:r>
        <w:t xml:space="preserve"> </w:t>
      </w:r>
      <w:r w:rsidR="00442209" w:rsidRPr="00705840">
        <w:t>partie</w:t>
      </w:r>
      <w:bookmarkEnd w:id="2"/>
    </w:p>
    <w:p w14:paraId="19D76B57" w14:textId="7740B43E" w:rsidR="00442209" w:rsidRPr="00F456FC" w:rsidRDefault="00930545" w:rsidP="00F456FC">
      <w:pPr>
        <w:pStyle w:val="Titre2"/>
        <w:rPr>
          <w:b w:val="0"/>
          <w:bCs w:val="0"/>
          <w:sz w:val="68"/>
          <w:szCs w:val="68"/>
        </w:rPr>
      </w:pPr>
      <w:bookmarkStart w:id="3" w:name="_Toc204864441"/>
      <w:r w:rsidRPr="00F456FC">
        <w:rPr>
          <w:b w:val="0"/>
          <w:bCs w:val="0"/>
          <w:sz w:val="68"/>
          <w:szCs w:val="68"/>
        </w:rPr>
        <w:t xml:space="preserve">Les employeurs </w:t>
      </w:r>
      <w:bookmarkEnd w:id="3"/>
      <w:r w:rsidR="008F076A" w:rsidRPr="00F456FC">
        <w:rPr>
          <w:b w:val="0"/>
          <w:bCs w:val="0"/>
          <w:sz w:val="68"/>
          <w:szCs w:val="68"/>
        </w:rPr>
        <w:t>assujettis</w:t>
      </w:r>
    </w:p>
    <w:p w14:paraId="783DA153" w14:textId="77777777" w:rsidR="00442209" w:rsidRPr="00CC53F2" w:rsidRDefault="00442209" w:rsidP="00442209">
      <w:pPr>
        <w:jc w:val="both"/>
        <w:rPr>
          <w:rFonts w:ascii="Calibri Light" w:hAnsi="Calibri Light" w:cs="Calibri Light"/>
        </w:rPr>
      </w:pPr>
      <w:r w:rsidRPr="00CC53F2">
        <w:rPr>
          <w:rFonts w:ascii="Calibri Light" w:hAnsi="Calibri Light" w:cs="Calibri Light"/>
        </w:rPr>
        <w:br w:type="page"/>
      </w:r>
    </w:p>
    <w:p w14:paraId="366A1CC0" w14:textId="18FCB0EC" w:rsidR="00930545" w:rsidRDefault="00686A2C" w:rsidP="00020F37">
      <w:pPr>
        <w:pStyle w:val="Titre3"/>
        <w:numPr>
          <w:ilvl w:val="0"/>
          <w:numId w:val="2"/>
        </w:numPr>
      </w:pPr>
      <w:r>
        <w:lastRenderedPageBreak/>
        <w:t>Les employeurs assujettis</w:t>
      </w:r>
    </w:p>
    <w:p w14:paraId="2FD40C56" w14:textId="77777777" w:rsidR="00686A2C" w:rsidRDefault="00686A2C" w:rsidP="00930545">
      <w:pPr>
        <w:spacing w:after="0" w:line="240" w:lineRule="auto"/>
        <w:ind w:left="360"/>
        <w:jc w:val="both"/>
        <w:rPr>
          <w:rFonts w:ascii="Calibri Light" w:hAnsi="Calibri Light" w:cs="Calibri Light"/>
        </w:rPr>
      </w:pPr>
    </w:p>
    <w:p w14:paraId="1FDDCE5D" w14:textId="77777777" w:rsidR="00930545" w:rsidRPr="00686A2C" w:rsidRDefault="00930545" w:rsidP="00020F37">
      <w:pPr>
        <w:pStyle w:val="Titre4"/>
      </w:pPr>
      <w:bookmarkStart w:id="4" w:name="_Toc121755109"/>
      <w:bookmarkStart w:id="5" w:name="_Toc204864446"/>
      <w:r w:rsidRPr="00686A2C">
        <w:t>Les catégories d’employeurs assujettis</w:t>
      </w:r>
      <w:bookmarkEnd w:id="4"/>
      <w:bookmarkEnd w:id="5"/>
    </w:p>
    <w:p w14:paraId="1B428CBF" w14:textId="77777777" w:rsidR="00930545" w:rsidRPr="004A4903" w:rsidRDefault="00930545" w:rsidP="00930545">
      <w:pPr>
        <w:ind w:left="709"/>
        <w:jc w:val="both"/>
        <w:rPr>
          <w:rFonts w:ascii="Calibri" w:hAnsi="Calibri" w:cs="Calibri"/>
        </w:rPr>
      </w:pPr>
      <w:r w:rsidRPr="004A4903">
        <w:rPr>
          <w:rFonts w:ascii="Calibri" w:hAnsi="Calibri" w:cs="Calibri"/>
        </w:rPr>
        <w:t>Les employeurs publics assujettis au FIPHFP sont les suivants :</w:t>
      </w:r>
    </w:p>
    <w:p w14:paraId="631E2F63" w14:textId="77777777" w:rsidR="00930545" w:rsidRPr="004A4903" w:rsidRDefault="00930545" w:rsidP="00930545">
      <w:pPr>
        <w:pStyle w:val="Paragraphedeliste"/>
        <w:numPr>
          <w:ilvl w:val="0"/>
          <w:numId w:val="3"/>
        </w:numPr>
        <w:jc w:val="both"/>
        <w:rPr>
          <w:rFonts w:ascii="Calibri" w:hAnsi="Calibri" w:cs="Calibri"/>
          <w:sz w:val="22"/>
          <w:szCs w:val="22"/>
        </w:rPr>
      </w:pPr>
      <w:r w:rsidRPr="004A4903">
        <w:rPr>
          <w:rFonts w:ascii="Calibri" w:hAnsi="Calibri" w:cs="Calibri"/>
          <w:sz w:val="22"/>
          <w:szCs w:val="22"/>
        </w:rPr>
        <w:t>L'</w:t>
      </w:r>
      <w:proofErr w:type="spellStart"/>
      <w:r w:rsidRPr="004A4903">
        <w:rPr>
          <w:rFonts w:ascii="Calibri" w:hAnsi="Calibri" w:cs="Calibri"/>
          <w:sz w:val="22"/>
          <w:szCs w:val="22"/>
        </w:rPr>
        <w:t>Etat</w:t>
      </w:r>
      <w:proofErr w:type="spellEnd"/>
      <w:r w:rsidRPr="004A4903">
        <w:rPr>
          <w:rFonts w:ascii="Calibri" w:hAnsi="Calibri" w:cs="Calibri"/>
          <w:sz w:val="22"/>
          <w:szCs w:val="22"/>
        </w:rPr>
        <w:t>,</w:t>
      </w:r>
    </w:p>
    <w:p w14:paraId="180CC50E" w14:textId="77777777" w:rsidR="00930545" w:rsidRPr="004A4903" w:rsidRDefault="00930545" w:rsidP="00930545">
      <w:pPr>
        <w:pStyle w:val="Paragraphedeliste"/>
        <w:numPr>
          <w:ilvl w:val="0"/>
          <w:numId w:val="3"/>
        </w:numPr>
        <w:jc w:val="both"/>
        <w:rPr>
          <w:rFonts w:ascii="Calibri" w:hAnsi="Calibri" w:cs="Calibri"/>
          <w:sz w:val="22"/>
          <w:szCs w:val="22"/>
        </w:rPr>
      </w:pPr>
      <w:r w:rsidRPr="004A4903">
        <w:rPr>
          <w:rFonts w:ascii="Calibri" w:hAnsi="Calibri" w:cs="Calibri"/>
          <w:sz w:val="22"/>
          <w:szCs w:val="22"/>
        </w:rPr>
        <w:t>Les établissements publics de l'</w:t>
      </w:r>
      <w:proofErr w:type="spellStart"/>
      <w:r w:rsidRPr="004A4903">
        <w:rPr>
          <w:rFonts w:ascii="Calibri" w:hAnsi="Calibri" w:cs="Calibri"/>
          <w:sz w:val="22"/>
          <w:szCs w:val="22"/>
        </w:rPr>
        <w:t>Etat</w:t>
      </w:r>
      <w:proofErr w:type="spellEnd"/>
      <w:r w:rsidRPr="004A4903">
        <w:rPr>
          <w:rFonts w:ascii="Calibri" w:hAnsi="Calibri" w:cs="Calibri"/>
          <w:sz w:val="22"/>
          <w:szCs w:val="22"/>
        </w:rPr>
        <w:t xml:space="preserve"> autres qu'industriels et commerciaux,</w:t>
      </w:r>
    </w:p>
    <w:p w14:paraId="3CF066A1" w14:textId="77777777" w:rsidR="00930545" w:rsidRPr="004A4903" w:rsidRDefault="00930545" w:rsidP="00930545">
      <w:pPr>
        <w:pStyle w:val="Paragraphedeliste"/>
        <w:numPr>
          <w:ilvl w:val="0"/>
          <w:numId w:val="3"/>
        </w:numPr>
        <w:jc w:val="both"/>
        <w:rPr>
          <w:rFonts w:ascii="Calibri" w:hAnsi="Calibri" w:cs="Calibri"/>
          <w:sz w:val="22"/>
          <w:szCs w:val="22"/>
        </w:rPr>
      </w:pPr>
      <w:r w:rsidRPr="004A4903">
        <w:rPr>
          <w:rFonts w:ascii="Calibri" w:hAnsi="Calibri" w:cs="Calibri"/>
          <w:sz w:val="22"/>
          <w:szCs w:val="22"/>
        </w:rPr>
        <w:t>Les juridictions administratives et financières,</w:t>
      </w:r>
    </w:p>
    <w:p w14:paraId="6D9DFF55" w14:textId="77777777" w:rsidR="00930545" w:rsidRPr="004A4903" w:rsidRDefault="00930545" w:rsidP="00930545">
      <w:pPr>
        <w:pStyle w:val="Paragraphedeliste"/>
        <w:numPr>
          <w:ilvl w:val="0"/>
          <w:numId w:val="3"/>
        </w:numPr>
        <w:jc w:val="both"/>
        <w:rPr>
          <w:rFonts w:ascii="Calibri" w:hAnsi="Calibri" w:cs="Calibri"/>
          <w:sz w:val="22"/>
          <w:szCs w:val="22"/>
        </w:rPr>
      </w:pPr>
      <w:r w:rsidRPr="004A4903">
        <w:rPr>
          <w:rFonts w:ascii="Calibri" w:hAnsi="Calibri" w:cs="Calibri"/>
          <w:sz w:val="22"/>
          <w:szCs w:val="22"/>
        </w:rPr>
        <w:t>Les autorités administratives indépendantes,</w:t>
      </w:r>
    </w:p>
    <w:p w14:paraId="61595FB4" w14:textId="77777777" w:rsidR="00930545" w:rsidRPr="004A4903" w:rsidRDefault="00930545" w:rsidP="00930545">
      <w:pPr>
        <w:pStyle w:val="Paragraphedeliste"/>
        <w:numPr>
          <w:ilvl w:val="0"/>
          <w:numId w:val="3"/>
        </w:numPr>
        <w:jc w:val="both"/>
        <w:rPr>
          <w:rFonts w:ascii="Calibri" w:hAnsi="Calibri" w:cs="Calibri"/>
          <w:sz w:val="22"/>
          <w:szCs w:val="22"/>
        </w:rPr>
      </w:pPr>
      <w:r w:rsidRPr="004A4903">
        <w:rPr>
          <w:rFonts w:ascii="Calibri" w:hAnsi="Calibri" w:cs="Calibri"/>
          <w:sz w:val="22"/>
          <w:szCs w:val="22"/>
        </w:rPr>
        <w:t>Les autorités publiques indépendantes,</w:t>
      </w:r>
    </w:p>
    <w:p w14:paraId="3CB97819" w14:textId="77777777" w:rsidR="00930545" w:rsidRPr="004A4903" w:rsidRDefault="00930545" w:rsidP="00930545">
      <w:pPr>
        <w:pStyle w:val="Paragraphedeliste"/>
        <w:numPr>
          <w:ilvl w:val="0"/>
          <w:numId w:val="3"/>
        </w:numPr>
        <w:jc w:val="both"/>
        <w:rPr>
          <w:rFonts w:ascii="Calibri" w:hAnsi="Calibri" w:cs="Calibri"/>
          <w:sz w:val="22"/>
          <w:szCs w:val="22"/>
        </w:rPr>
      </w:pPr>
      <w:r w:rsidRPr="004A4903">
        <w:rPr>
          <w:rFonts w:ascii="Calibri" w:hAnsi="Calibri" w:cs="Calibri"/>
          <w:sz w:val="22"/>
          <w:szCs w:val="22"/>
        </w:rPr>
        <w:t>Les groupements d'intérêt public,</w:t>
      </w:r>
    </w:p>
    <w:p w14:paraId="32412CA7" w14:textId="77777777" w:rsidR="00930545" w:rsidRPr="004A4903" w:rsidRDefault="00930545" w:rsidP="00930545">
      <w:pPr>
        <w:pStyle w:val="Paragraphedeliste"/>
        <w:numPr>
          <w:ilvl w:val="0"/>
          <w:numId w:val="3"/>
        </w:numPr>
        <w:jc w:val="both"/>
        <w:rPr>
          <w:rFonts w:ascii="Calibri" w:hAnsi="Calibri" w:cs="Calibri"/>
          <w:sz w:val="22"/>
          <w:szCs w:val="22"/>
        </w:rPr>
      </w:pPr>
      <w:r w:rsidRPr="004A4903">
        <w:rPr>
          <w:rFonts w:ascii="Calibri" w:hAnsi="Calibri" w:cs="Calibri"/>
          <w:sz w:val="22"/>
          <w:szCs w:val="22"/>
        </w:rPr>
        <w:t>Les collectivités territoriales et leurs établissements publics autres qu'industriels et commerciaux,</w:t>
      </w:r>
    </w:p>
    <w:p w14:paraId="095AC6C8" w14:textId="77777777" w:rsidR="00930545" w:rsidRPr="004A4903" w:rsidRDefault="00930545" w:rsidP="00930545">
      <w:pPr>
        <w:pStyle w:val="Paragraphedeliste"/>
        <w:numPr>
          <w:ilvl w:val="0"/>
          <w:numId w:val="3"/>
        </w:numPr>
        <w:jc w:val="both"/>
        <w:rPr>
          <w:rFonts w:ascii="Calibri" w:hAnsi="Calibri" w:cs="Calibri"/>
          <w:sz w:val="22"/>
          <w:szCs w:val="22"/>
        </w:rPr>
      </w:pPr>
      <w:r w:rsidRPr="004A4903">
        <w:rPr>
          <w:rFonts w:ascii="Calibri" w:hAnsi="Calibri" w:cs="Calibri"/>
          <w:sz w:val="22"/>
          <w:szCs w:val="22"/>
        </w:rPr>
        <w:t>Les établissements de la fonction publique hospitalière énumérés à l'article 2 de la loi n° 86-33 du 9 janvier 1986 portant dispositions statutaires relatives à la fonction publique hospitalière.</w:t>
      </w:r>
    </w:p>
    <w:p w14:paraId="7A889E66" w14:textId="77777777" w:rsidR="00930545" w:rsidRPr="00930545" w:rsidRDefault="00930545" w:rsidP="00930545">
      <w:pPr>
        <w:pStyle w:val="Paragraphedeliste"/>
        <w:numPr>
          <w:ilvl w:val="0"/>
          <w:numId w:val="3"/>
        </w:numPr>
        <w:jc w:val="both"/>
        <w:rPr>
          <w:rFonts w:ascii="Calibri" w:hAnsi="Calibri" w:cs="Calibri"/>
        </w:rPr>
      </w:pPr>
      <w:r w:rsidRPr="004A4903">
        <w:rPr>
          <w:rFonts w:ascii="Calibri" w:hAnsi="Calibri" w:cs="Calibri"/>
          <w:sz w:val="22"/>
          <w:szCs w:val="22"/>
        </w:rPr>
        <w:t>Les groupements de coopération sanitaire lorsque ceux-ci sont qualifiés de personne morale de droit public au sens de l’article L.6133-3 du code de la santé publique (Article 33 de la loi n° 83-634).</w:t>
      </w:r>
    </w:p>
    <w:p w14:paraId="74DEEFF9" w14:textId="77777777" w:rsidR="00930545" w:rsidRPr="004A4903" w:rsidRDefault="00930545" w:rsidP="00930545">
      <w:pPr>
        <w:pStyle w:val="Paragraphedeliste"/>
        <w:numPr>
          <w:ilvl w:val="0"/>
          <w:numId w:val="3"/>
        </w:numPr>
        <w:jc w:val="both"/>
        <w:rPr>
          <w:rFonts w:ascii="Calibri" w:hAnsi="Calibri" w:cs="Calibri"/>
        </w:rPr>
      </w:pPr>
    </w:p>
    <w:p w14:paraId="299E0188" w14:textId="77777777" w:rsidR="00930545" w:rsidRPr="00577FF7" w:rsidRDefault="00930545" w:rsidP="00020F37">
      <w:pPr>
        <w:pStyle w:val="Titre4"/>
      </w:pPr>
      <w:bookmarkStart w:id="6" w:name="_Toc121755110"/>
      <w:bookmarkStart w:id="7" w:name="_Toc204864447"/>
      <w:r w:rsidRPr="00577FF7">
        <w:t>La notion de déclarant</w:t>
      </w:r>
      <w:bookmarkEnd w:id="6"/>
      <w:bookmarkEnd w:id="7"/>
    </w:p>
    <w:p w14:paraId="2DAD7AA6" w14:textId="511EACC6" w:rsidR="00930545" w:rsidRPr="00577FF7" w:rsidRDefault="00930545" w:rsidP="00930545">
      <w:pPr>
        <w:ind w:left="709"/>
        <w:jc w:val="both"/>
        <w:rPr>
          <w:rFonts w:ascii="Calibri" w:hAnsi="Calibri" w:cs="Calibri"/>
        </w:rPr>
      </w:pPr>
      <w:r w:rsidRPr="00577FF7">
        <w:rPr>
          <w:rFonts w:ascii="Calibri" w:hAnsi="Calibri" w:cs="Calibri"/>
        </w:rPr>
        <w:t>Pour les services de l'</w:t>
      </w:r>
      <w:proofErr w:type="spellStart"/>
      <w:r w:rsidRPr="00577FF7">
        <w:rPr>
          <w:rFonts w:ascii="Calibri" w:hAnsi="Calibri" w:cs="Calibri"/>
        </w:rPr>
        <w:t>Etat</w:t>
      </w:r>
      <w:proofErr w:type="spellEnd"/>
      <w:r w:rsidRPr="00577FF7">
        <w:rPr>
          <w:rFonts w:ascii="Calibri" w:hAnsi="Calibri" w:cs="Calibri"/>
        </w:rPr>
        <w:t>, le calcul de la contribution est opéré au niveau de l'ensemble des personnels rémunérés par chaque ministère (Article L.351-13 du code de la fonction publique).</w:t>
      </w:r>
    </w:p>
    <w:p w14:paraId="73470DA4" w14:textId="77777777" w:rsidR="00930545" w:rsidRPr="00577FF7" w:rsidRDefault="00930545" w:rsidP="00930545">
      <w:pPr>
        <w:ind w:left="709"/>
        <w:jc w:val="both"/>
        <w:rPr>
          <w:rFonts w:ascii="Calibri" w:hAnsi="Calibri" w:cs="Calibri"/>
        </w:rPr>
      </w:pPr>
      <w:r w:rsidRPr="00577FF7">
        <w:rPr>
          <w:rFonts w:ascii="Calibri" w:hAnsi="Calibri" w:cs="Calibri"/>
        </w:rPr>
        <w:t>Pour les autres catégories, chaque employeur qui rémunère du personnel en son nom propre (employeur rémunérant) doit effectuer une déclaration.</w:t>
      </w:r>
    </w:p>
    <w:p w14:paraId="07E33688" w14:textId="77777777" w:rsidR="00930545" w:rsidRPr="00577FF7" w:rsidRDefault="00930545" w:rsidP="00930545">
      <w:pPr>
        <w:ind w:left="709"/>
        <w:jc w:val="both"/>
        <w:rPr>
          <w:rFonts w:ascii="Calibri" w:hAnsi="Calibri" w:cs="Calibri"/>
        </w:rPr>
      </w:pPr>
      <w:r w:rsidRPr="00577FF7">
        <w:rPr>
          <w:rFonts w:ascii="Calibri" w:hAnsi="Calibri" w:cs="Calibri"/>
        </w:rPr>
        <w:t>Si vous êtes un centre de gestion de la fonction publique territoriale, vous n’êtes assujettis à l’obligation d’emploi que pour vos agents permanents. Vos agents non permanents sont décomptés dans les effectifs de la collectivité ou de l’établissement qui les accueille.</w:t>
      </w:r>
    </w:p>
    <w:p w14:paraId="32AFACE4" w14:textId="77777777" w:rsidR="00930545" w:rsidRPr="0093295B" w:rsidRDefault="00930545" w:rsidP="00930545">
      <w:pPr>
        <w:spacing w:after="0" w:line="240" w:lineRule="auto"/>
        <w:ind w:left="360"/>
        <w:jc w:val="both"/>
        <w:rPr>
          <w:rFonts w:ascii="Calibri Light" w:hAnsi="Calibri Light" w:cs="Calibri Light"/>
        </w:rPr>
      </w:pPr>
    </w:p>
    <w:p w14:paraId="1888641F" w14:textId="77777777" w:rsidR="00930545" w:rsidRPr="00577FF7" w:rsidRDefault="00930545" w:rsidP="00020F37">
      <w:pPr>
        <w:pStyle w:val="Titre4"/>
      </w:pPr>
      <w:bookmarkStart w:id="8" w:name="_Toc121755111"/>
      <w:bookmarkStart w:id="9" w:name="_Toc204864448"/>
      <w:r w:rsidRPr="00577FF7">
        <w:t>Les transformations de structures</w:t>
      </w:r>
      <w:bookmarkEnd w:id="8"/>
      <w:bookmarkEnd w:id="9"/>
    </w:p>
    <w:p w14:paraId="4375C311" w14:textId="77777777" w:rsidR="00930545" w:rsidRPr="00577FF7" w:rsidRDefault="00930545" w:rsidP="00930545">
      <w:pPr>
        <w:ind w:left="709"/>
        <w:jc w:val="both"/>
        <w:rPr>
          <w:rFonts w:ascii="Calibri" w:hAnsi="Calibri" w:cs="Calibri"/>
        </w:rPr>
      </w:pPr>
      <w:r w:rsidRPr="00577FF7">
        <w:rPr>
          <w:rFonts w:ascii="Calibri" w:hAnsi="Calibri" w:cs="Calibri"/>
        </w:rPr>
        <w:t>En cas de fusion d’établissements ou de collectivités, c’est la nouvelle structure issue du regroupement qui a l’obligation de déclarer en reprenant la totalité des biens, droits et obligations des établissements publics auxquels elle se substitue. (Art. L.5211-41-3 du code général des collectivités territoriales pour les transformations et fusions).</w:t>
      </w:r>
    </w:p>
    <w:p w14:paraId="17C939CC" w14:textId="77777777" w:rsidR="00930545" w:rsidRPr="00577FF7" w:rsidRDefault="00930545" w:rsidP="00930545">
      <w:pPr>
        <w:ind w:left="709"/>
        <w:jc w:val="both"/>
        <w:rPr>
          <w:rFonts w:ascii="Calibri" w:hAnsi="Calibri" w:cs="Calibri"/>
        </w:rPr>
      </w:pPr>
      <w:r w:rsidRPr="00577FF7">
        <w:rPr>
          <w:rFonts w:ascii="Calibri" w:hAnsi="Calibri" w:cs="Calibri"/>
        </w:rPr>
        <w:t>Il en va de même de la fusion de plusieurs établissements publics de santé qui entraîne le transfert de l'ensemble des biens, droits et obligations à l'établissement issu de la fusion (Art.1 de l’ordonnance n° 2017-47 du 19 janvier 2017).</w:t>
      </w:r>
    </w:p>
    <w:p w14:paraId="1DBAF9B0" w14:textId="77777777" w:rsidR="00930545" w:rsidRPr="00577FF7" w:rsidRDefault="00930545" w:rsidP="00930545">
      <w:pPr>
        <w:ind w:left="709"/>
        <w:jc w:val="both"/>
        <w:rPr>
          <w:rFonts w:ascii="Calibri" w:hAnsi="Calibri" w:cs="Calibri"/>
        </w:rPr>
      </w:pPr>
      <w:r w:rsidRPr="00577FF7">
        <w:rPr>
          <w:rFonts w:ascii="Calibri" w:hAnsi="Calibri" w:cs="Calibri"/>
        </w:rPr>
        <w:t>La déclaration doit être réalisée en totalisant les effectifs présents au 31 décembre N-1 dans chacune des structures fusionnées.</w:t>
      </w:r>
    </w:p>
    <w:p w14:paraId="29099FB8" w14:textId="77777777" w:rsidR="00930545" w:rsidRDefault="00930545" w:rsidP="00930545">
      <w:pPr>
        <w:ind w:left="709"/>
        <w:jc w:val="both"/>
        <w:rPr>
          <w:rFonts w:ascii="Calibri" w:hAnsi="Calibri" w:cs="Calibri"/>
        </w:rPr>
      </w:pPr>
      <w:r w:rsidRPr="00577FF7">
        <w:rPr>
          <w:rFonts w:ascii="Calibri" w:hAnsi="Calibri" w:cs="Calibri"/>
        </w:rPr>
        <w:t xml:space="preserve">Pour rappel, tout employeur public qui occupe au moins vingt agents au moment de sa création ou en raison de l'accroissement de son effectif dispose, pour se mettre en conformité avec l'obligation d'emploi, d'un délai de trois ans. Toutefois, vous devez </w:t>
      </w:r>
      <w:r w:rsidRPr="00577FF7">
        <w:rPr>
          <w:rFonts w:ascii="Calibri" w:hAnsi="Calibri" w:cs="Calibri"/>
          <w:u w:val="single"/>
        </w:rPr>
        <w:t>impérativement</w:t>
      </w:r>
      <w:r w:rsidRPr="00577FF7">
        <w:rPr>
          <w:rFonts w:ascii="Calibri" w:hAnsi="Calibri" w:cs="Calibri"/>
        </w:rPr>
        <w:t xml:space="preserve"> saisir les données de votre déclaration et cocher la case prévue à cet effet.</w:t>
      </w:r>
    </w:p>
    <w:p w14:paraId="42C21C44" w14:textId="77777777" w:rsidR="00500EDD" w:rsidRDefault="00500EDD" w:rsidP="00930545">
      <w:pPr>
        <w:ind w:left="709"/>
        <w:jc w:val="both"/>
        <w:rPr>
          <w:rFonts w:ascii="Calibri" w:hAnsi="Calibri" w:cs="Calibri"/>
        </w:rPr>
      </w:pPr>
    </w:p>
    <w:p w14:paraId="440366F7" w14:textId="77777777" w:rsidR="00500EDD" w:rsidRDefault="00500EDD" w:rsidP="00500EDD">
      <w:pPr>
        <w:spacing w:after="0"/>
        <w:rPr>
          <w:rFonts w:ascii="Calibri" w:hAnsi="Calibri" w:cs="Calibri"/>
        </w:rPr>
      </w:pPr>
    </w:p>
    <w:p w14:paraId="5191F6CF" w14:textId="77777777" w:rsidR="00500EDD" w:rsidRDefault="00500EDD" w:rsidP="00500EDD">
      <w:pPr>
        <w:spacing w:after="0"/>
        <w:rPr>
          <w:rFonts w:ascii="Calibri" w:hAnsi="Calibri" w:cs="Calibri"/>
        </w:rPr>
      </w:pPr>
    </w:p>
    <w:p w14:paraId="67B63E4F" w14:textId="77777777" w:rsidR="00500EDD" w:rsidRDefault="00500EDD" w:rsidP="00500EDD">
      <w:pPr>
        <w:spacing w:after="0"/>
        <w:rPr>
          <w:rFonts w:ascii="Calibri" w:hAnsi="Calibri" w:cs="Calibri"/>
        </w:rPr>
      </w:pPr>
    </w:p>
    <w:p w14:paraId="5581581B" w14:textId="77777777" w:rsidR="00500EDD" w:rsidRDefault="00500EDD" w:rsidP="00500EDD">
      <w:pPr>
        <w:spacing w:after="0"/>
        <w:rPr>
          <w:rFonts w:ascii="Calibri" w:hAnsi="Calibri" w:cs="Calibri"/>
        </w:rPr>
      </w:pPr>
    </w:p>
    <w:p w14:paraId="5E1DE3DD" w14:textId="77777777" w:rsidR="00500EDD" w:rsidRDefault="00500EDD" w:rsidP="00500EDD">
      <w:pPr>
        <w:spacing w:after="0"/>
        <w:rPr>
          <w:rFonts w:ascii="Calibri" w:hAnsi="Calibri" w:cs="Calibri"/>
        </w:rPr>
      </w:pPr>
    </w:p>
    <w:p w14:paraId="3BBB903E" w14:textId="77777777" w:rsidR="00500EDD" w:rsidRPr="00CC53F2" w:rsidRDefault="00500EDD" w:rsidP="00500EDD">
      <w:pPr>
        <w:jc w:val="both"/>
        <w:rPr>
          <w:rFonts w:ascii="Calibri Light" w:hAnsi="Calibri Light" w:cs="Calibri Light"/>
        </w:rPr>
      </w:pPr>
    </w:p>
    <w:p w14:paraId="25997723" w14:textId="77777777" w:rsidR="00500EDD" w:rsidRPr="00CC53F2" w:rsidRDefault="00500EDD" w:rsidP="00500EDD">
      <w:pPr>
        <w:jc w:val="both"/>
        <w:rPr>
          <w:rFonts w:ascii="Calibri Light" w:hAnsi="Calibri Light" w:cs="Calibri Light"/>
        </w:rPr>
      </w:pPr>
    </w:p>
    <w:p w14:paraId="0B7C40AD" w14:textId="77777777" w:rsidR="00500EDD" w:rsidRPr="00CC53F2" w:rsidRDefault="00500EDD" w:rsidP="00500EDD">
      <w:pPr>
        <w:jc w:val="both"/>
        <w:rPr>
          <w:rFonts w:ascii="Calibri Light" w:hAnsi="Calibri Light" w:cs="Calibri Light"/>
        </w:rPr>
      </w:pPr>
      <w:r w:rsidRPr="00442209">
        <w:rPr>
          <w:rFonts w:ascii="Calibri Light" w:hAnsi="Calibri Light" w:cs="Calibri Light"/>
          <w:noProof/>
        </w:rPr>
        <mc:AlternateContent>
          <mc:Choice Requires="wps">
            <w:drawing>
              <wp:anchor distT="0" distB="0" distL="114300" distR="114300" simplePos="0" relativeHeight="251675648" behindDoc="0" locked="0" layoutInCell="1" allowOverlap="1" wp14:anchorId="53F33BE1" wp14:editId="354D0094">
                <wp:simplePos x="0" y="0"/>
                <wp:positionH relativeFrom="margin">
                  <wp:align>center</wp:align>
                </wp:positionH>
                <wp:positionV relativeFrom="paragraph">
                  <wp:posOffset>269384</wp:posOffset>
                </wp:positionV>
                <wp:extent cx="4654400" cy="487600"/>
                <wp:effectExtent l="0" t="0" r="0" b="8255"/>
                <wp:wrapNone/>
                <wp:docPr id="503472002" name="Google Shape;427;p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4400" cy="487600"/>
                        </a:xfrm>
                        <a:prstGeom prst="rect">
                          <a:avLst/>
                        </a:prstGeom>
                        <a:solidFill>
                          <a:srgbClr val="EA5046"/>
                        </a:solidFill>
                        <a:ln w="9525" cap="flat" cmpd="sng">
                          <a:noFill/>
                          <a:prstDash val="solid"/>
                          <a:round/>
                          <a:headEnd type="none" w="sm" len="sm"/>
                          <a:tailEnd type="none" w="sm" len="sm"/>
                        </a:ln>
                      </wps:spPr>
                      <wps:txbx>
                        <w:txbxContent>
                          <w:p w14:paraId="5B23D2BD" w14:textId="77777777" w:rsidR="00500EDD" w:rsidRDefault="00500EDD" w:rsidP="00500EDD">
                            <w:pPr>
                              <w:jc w:val="center"/>
                              <w:textAlignment w:val="baseline"/>
                              <w:rPr>
                                <w:rFonts w:ascii="Arial" w:hAnsi="Arial" w:cs="Arial"/>
                                <w:color w:val="FFFFFF"/>
                                <w:sz w:val="29"/>
                                <w:szCs w:val="29"/>
                              </w:rPr>
                            </w:pPr>
                            <w:r>
                              <w:rPr>
                                <w:rFonts w:ascii="Arial" w:hAnsi="Arial" w:cs="Arial"/>
                                <w:color w:val="FFFFFF"/>
                                <w:sz w:val="29"/>
                                <w:szCs w:val="29"/>
                              </w:rPr>
                              <w:t>La Déclaration d’Obligation d’Emploi des Travailleurs Handicapés (DOETH)</w:t>
                            </w:r>
                          </w:p>
                        </w:txbxContent>
                      </wps:txbx>
                      <wps:bodyPr spcFirstLastPara="1" wrap="square" lIns="121900" tIns="121900" rIns="121900" bIns="121900" anchor="ctr" anchorCtr="0">
                        <a:noAutofit/>
                      </wps:bodyPr>
                    </wps:wsp>
                  </a:graphicData>
                </a:graphic>
              </wp:anchor>
            </w:drawing>
          </mc:Choice>
          <mc:Fallback>
            <w:pict>
              <v:shape w14:anchorId="53F33BE1" id="_x0000_s1031" type="#_x0000_t202" style="position:absolute;left:0;text-align:left;margin-left:0;margin-top:21.2pt;width:366.5pt;height:38.4pt;z-index:2516756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FVHAIAADkEAAAOAAAAZHJzL2Uyb0RvYy54bWysU8Fu2zAMvQ/YPwi6L3aCJGuNOEXXNMOA&#13;&#10;Yi3Q7QMUWY6FyaImKrHz96NkL1m2w4BhF1kU6cfHR3J117eGHZVHDbbk00nOmbISKm33Jf/6Zfvu&#13;&#10;hjMMwlbCgFUlPynkd+u3b1adK9QMGjCV8oxALBadK3kTgiuyDGWjWoETcMqSswbfikCm32eVFx2h&#13;&#10;tyab5fky68BXzoNUiPS6GZx8nfDrWsnwXNeoAjMlJ24hnT6du3hm65Uo9l64RsuRhvgHFq3QlpKe&#13;&#10;oTYiCHbw+g+oVksPCHWYSGgzqGstVaqBqpnmv1Xz2ginUi0kDrqzTPj/YOXn46t78Sz0H6CnBqYi&#13;&#10;0D2B/IakTdY5LMaYqCkWSNGx0L72bfxSCYx+JG1PZz1VH5ikx/lyMZ/n5JLkm9+8X9I9gl7+dh7D&#13;&#10;RwUti5eSe+pXYiCOTxiG0J8hMRmC0dVWG5MMv989GM+Ognr7eL/I58sR/SrMWNaV/HYxWxAPQSNW&#13;&#10;GxHo2rqq5Gj3KZ+FiJqGIebbCGwG3AQ1TImHg61SSKNE9WgrFk6ORtrSYPOYA1vOjKI1oEuKC0Kb&#13;&#10;v8eRHMaOUg/qRp1Dv+uZJoqLiBVfdlCdqFPo5FYTxyeB4UV4mtYpZacJprzfD8ITF/PJ0ohMZ9Pb&#13;&#10;KH64svyVtbuyhJUN0HLI4DkbjIeQliXqbeH+EKDWqS8XQiNzms/U2XGX4gL8aqeoy8avfwAAAP//&#13;&#10;AwBQSwMEFAAGAAgAAAAhADYWWqDiAAAADAEAAA8AAABkcnMvZG93bnJldi54bWxMj01PwzAMhu9I&#13;&#10;/IfISNxYuu6D0TWd+DwxDhSQOKaNaSsapyTpVv495gQXS/Zrv36ffDfZXhzQh86RgvksAYFUO9NR&#13;&#10;o+D15eFiAyJETUb3jlDBNwbYFacnuc6MO9IzHsrYCDahkGkFbYxDJmWoW7Q6zNyAxNqH81ZHbn0j&#13;&#10;jddHNre9TJNkLa3uiD+0esDbFuvPcrQKvp5W/qYth7dpvR839+nqcW/eK6XOz6a7LZfrLYiIU/y7&#13;&#10;gF8Gzg8FB6vcSCaIXgHTRAXLdAmC1cvFggcVr82vUpBFLv9DFD8AAAD//wMAUEsBAi0AFAAGAAgA&#13;&#10;AAAhALaDOJL+AAAA4QEAABMAAAAAAAAAAAAAAAAAAAAAAFtDb250ZW50X1R5cGVzXS54bWxQSwEC&#13;&#10;LQAUAAYACAAAACEAOP0h/9YAAACUAQAACwAAAAAAAAAAAAAAAAAvAQAAX3JlbHMvLnJlbHNQSwEC&#13;&#10;LQAUAAYACAAAACEA6lPxVRwCAAA5BAAADgAAAAAAAAAAAAAAAAAuAgAAZHJzL2Uyb0RvYy54bWxQ&#13;&#10;SwECLQAUAAYACAAAACEANhZaoOIAAAAMAQAADwAAAAAAAAAAAAAAAAB2BAAAZHJzL2Rvd25yZXYu&#13;&#10;eG1sUEsFBgAAAAAEAAQA8wAAAIUFAAAAAA==&#13;&#10;" fillcolor="#ea5046" stroked="f">
                <v:stroke startarrowwidth="narrow" startarrowlength="short" endarrowwidth="narrow" endarrowlength="short" joinstyle="round"/>
                <v:textbox inset="3.38611mm,3.38611mm,3.38611mm,3.38611mm">
                  <w:txbxContent>
                    <w:p w14:paraId="5B23D2BD" w14:textId="77777777" w:rsidR="00500EDD" w:rsidRDefault="00500EDD" w:rsidP="00500EDD">
                      <w:pPr>
                        <w:jc w:val="center"/>
                        <w:textAlignment w:val="baseline"/>
                        <w:rPr>
                          <w:rFonts w:ascii="Arial" w:hAnsi="Arial" w:cs="Arial"/>
                          <w:color w:val="FFFFFF"/>
                          <w:sz w:val="29"/>
                          <w:szCs w:val="29"/>
                        </w:rPr>
                      </w:pPr>
                      <w:r>
                        <w:rPr>
                          <w:rFonts w:ascii="Arial" w:hAnsi="Arial" w:cs="Arial"/>
                          <w:color w:val="FFFFFF"/>
                          <w:sz w:val="29"/>
                          <w:szCs w:val="29"/>
                        </w:rPr>
                        <w:t>La Déclaration d’Obligation d’Emploi des Travailleurs Handicapés (DOETH)</w:t>
                      </w:r>
                    </w:p>
                  </w:txbxContent>
                </v:textbox>
                <w10:wrap anchorx="margin"/>
              </v:shape>
            </w:pict>
          </mc:Fallback>
        </mc:AlternateContent>
      </w:r>
    </w:p>
    <w:p w14:paraId="38C9E0D9" w14:textId="77777777" w:rsidR="00500EDD" w:rsidRPr="00CC53F2" w:rsidRDefault="00500EDD" w:rsidP="00500EDD">
      <w:pPr>
        <w:jc w:val="both"/>
        <w:rPr>
          <w:rFonts w:ascii="Calibri Light" w:hAnsi="Calibri Light" w:cs="Calibri Light"/>
        </w:rPr>
      </w:pPr>
    </w:p>
    <w:p w14:paraId="33C3C0EC" w14:textId="77777777" w:rsidR="00500EDD" w:rsidRPr="00CC53F2" w:rsidRDefault="00500EDD" w:rsidP="00500EDD">
      <w:pPr>
        <w:jc w:val="both"/>
        <w:rPr>
          <w:rFonts w:ascii="Calibri Light" w:hAnsi="Calibri Light" w:cs="Calibri Light"/>
        </w:rPr>
      </w:pPr>
    </w:p>
    <w:p w14:paraId="77CCDA46" w14:textId="77777777" w:rsidR="00500EDD" w:rsidRPr="00CC53F2" w:rsidRDefault="00500EDD" w:rsidP="00500EDD">
      <w:pPr>
        <w:jc w:val="both"/>
        <w:rPr>
          <w:rFonts w:ascii="Calibri Light" w:hAnsi="Calibri Light" w:cs="Calibri Light"/>
        </w:rPr>
      </w:pPr>
    </w:p>
    <w:p w14:paraId="08DEA6A5" w14:textId="77777777" w:rsidR="00500EDD" w:rsidRPr="00CC53F2" w:rsidRDefault="00500EDD" w:rsidP="00500EDD">
      <w:pPr>
        <w:jc w:val="both"/>
        <w:rPr>
          <w:rFonts w:ascii="Calibri Light" w:hAnsi="Calibri Light" w:cs="Calibri Light"/>
        </w:rPr>
      </w:pPr>
    </w:p>
    <w:p w14:paraId="60ABBB1E" w14:textId="0EEB7487" w:rsidR="00500EDD" w:rsidRPr="00705840" w:rsidRDefault="00500EDD" w:rsidP="00F456FC">
      <w:pPr>
        <w:pStyle w:val="Titre2"/>
      </w:pPr>
      <w:r>
        <w:t xml:space="preserve"> 3</w:t>
      </w:r>
      <w:r w:rsidRPr="00500EDD">
        <w:rPr>
          <w:vertAlign w:val="superscript"/>
        </w:rPr>
        <w:t>ème</w:t>
      </w:r>
      <w:r w:rsidRPr="00705840">
        <w:t xml:space="preserve"> partie</w:t>
      </w:r>
    </w:p>
    <w:p w14:paraId="37364A10" w14:textId="6784CB70" w:rsidR="00500EDD" w:rsidRPr="004C23F2" w:rsidRDefault="00500EDD" w:rsidP="00F456FC">
      <w:pPr>
        <w:pStyle w:val="Titre2"/>
        <w:rPr>
          <w:sz w:val="44"/>
          <w:szCs w:val="44"/>
        </w:rPr>
      </w:pPr>
      <w:r w:rsidRPr="004C23F2">
        <w:rPr>
          <w:sz w:val="44"/>
          <w:szCs w:val="44"/>
        </w:rPr>
        <w:t xml:space="preserve">Le </w:t>
      </w:r>
      <w:r>
        <w:rPr>
          <w:sz w:val="44"/>
          <w:szCs w:val="44"/>
        </w:rPr>
        <w:t>calcul de la contribution</w:t>
      </w:r>
    </w:p>
    <w:p w14:paraId="26180E25" w14:textId="77777777" w:rsidR="003E784C" w:rsidRDefault="003E784C">
      <w:pPr>
        <w:rPr>
          <w:rFonts w:ascii="Calibri Light" w:hAnsi="Calibri Light" w:cs="Calibri Light"/>
        </w:rPr>
      </w:pPr>
      <w:r>
        <w:rPr>
          <w:rFonts w:ascii="Calibri Light" w:hAnsi="Calibri Light" w:cs="Calibri Light"/>
        </w:rPr>
        <w:br w:type="page"/>
      </w:r>
    </w:p>
    <w:p w14:paraId="38C40B53" w14:textId="616A39CA" w:rsidR="00AA2CFB" w:rsidRDefault="003E784C" w:rsidP="00AA2CFB">
      <w:pPr>
        <w:jc w:val="center"/>
        <w:rPr>
          <w:rFonts w:ascii="Calibri Light" w:hAnsi="Calibri Light" w:cs="Calibri Light"/>
        </w:rPr>
      </w:pPr>
      <w:r w:rsidRPr="000434C1">
        <w:rPr>
          <w:rFonts w:ascii="Calibri" w:hAnsi="Calibri" w:cs="Calibri"/>
          <w:noProof/>
        </w:rPr>
        <w:lastRenderedPageBreak/>
        <w:drawing>
          <wp:inline distT="0" distB="0" distL="0" distR="0" wp14:anchorId="4337DC64" wp14:editId="2D4A9126">
            <wp:extent cx="4983889" cy="9115425"/>
            <wp:effectExtent l="0" t="0" r="7620" b="0"/>
            <wp:docPr id="33885799" name="Image 1" descr="Visuel montrant le principe de calcul de la con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5799" name="Image 1" descr="Visuel montrant le principe de calcul de la contribution"/>
                    <pic:cNvPicPr/>
                  </pic:nvPicPr>
                  <pic:blipFill>
                    <a:blip r:embed="rId12"/>
                    <a:stretch>
                      <a:fillRect/>
                    </a:stretch>
                  </pic:blipFill>
                  <pic:spPr>
                    <a:xfrm>
                      <a:off x="0" y="0"/>
                      <a:ext cx="4989454" cy="9125604"/>
                    </a:xfrm>
                    <a:prstGeom prst="rect">
                      <a:avLst/>
                    </a:prstGeom>
                  </pic:spPr>
                </pic:pic>
              </a:graphicData>
            </a:graphic>
          </wp:inline>
        </w:drawing>
      </w:r>
      <w:r w:rsidR="00500EDD" w:rsidRPr="00CC53F2">
        <w:rPr>
          <w:rFonts w:ascii="Calibri Light" w:hAnsi="Calibri Light" w:cs="Calibri Light"/>
        </w:rPr>
        <w:br w:type="page"/>
      </w:r>
    </w:p>
    <w:p w14:paraId="64B5BAD0" w14:textId="5CD845F0" w:rsidR="00500EDD" w:rsidRDefault="00500EDD" w:rsidP="00AA2CFB">
      <w:pPr>
        <w:jc w:val="center"/>
        <w:rPr>
          <w:rFonts w:ascii="Calibri Light" w:hAnsi="Calibri Light" w:cs="Calibri Light"/>
        </w:rPr>
      </w:pPr>
    </w:p>
    <w:p w14:paraId="742D3CB6" w14:textId="6FFFF402" w:rsidR="00AA2CFB" w:rsidRDefault="00AA2CFB" w:rsidP="00AA2CFB">
      <w:pPr>
        <w:jc w:val="center"/>
        <w:rPr>
          <w:rFonts w:ascii="Calibri Light" w:hAnsi="Calibri Light" w:cs="Calibri Light"/>
        </w:rPr>
      </w:pPr>
    </w:p>
    <w:p w14:paraId="7D8E6774" w14:textId="4940D92D" w:rsidR="00500EDD" w:rsidRDefault="00500EDD" w:rsidP="00654FDE">
      <w:pPr>
        <w:ind w:left="284"/>
        <w:jc w:val="center"/>
        <w:rPr>
          <w:rFonts w:ascii="Calibri" w:hAnsi="Calibri" w:cs="Calibri"/>
        </w:rPr>
      </w:pPr>
    </w:p>
    <w:p w14:paraId="68B6FD06" w14:textId="77777777" w:rsidR="00654FDE" w:rsidRDefault="00654FDE" w:rsidP="00654FDE">
      <w:pPr>
        <w:ind w:left="284"/>
        <w:jc w:val="center"/>
        <w:rPr>
          <w:rFonts w:ascii="Calibri" w:hAnsi="Calibri" w:cs="Calibri"/>
        </w:rPr>
      </w:pPr>
    </w:p>
    <w:p w14:paraId="0D6691F7" w14:textId="77777777" w:rsidR="00654FDE" w:rsidRPr="00577FF7" w:rsidRDefault="00654FDE" w:rsidP="00654FDE">
      <w:pPr>
        <w:ind w:left="284"/>
        <w:jc w:val="center"/>
        <w:rPr>
          <w:rFonts w:ascii="Calibri" w:hAnsi="Calibri" w:cs="Calibri"/>
        </w:rPr>
      </w:pPr>
    </w:p>
    <w:p w14:paraId="0F1392DE" w14:textId="01C4C4A1" w:rsidR="00930545" w:rsidRDefault="00A34A52" w:rsidP="00A34A52">
      <w:pPr>
        <w:jc w:val="right"/>
        <w:rPr>
          <w:rFonts w:ascii="Calibri" w:hAnsi="Calibri" w:cs="Calibri"/>
          <w:b/>
          <w:bCs/>
          <w:sz w:val="28"/>
          <w:szCs w:val="28"/>
        </w:rPr>
      </w:pPr>
      <w:r w:rsidRPr="00705840">
        <w:rPr>
          <w:rFonts w:ascii="Calibri Light" w:hAnsi="Calibri Light" w:cs="Calibri Light"/>
          <w:noProof/>
        </w:rPr>
        <w:drawing>
          <wp:inline distT="0" distB="0" distL="0" distR="0" wp14:anchorId="74B8161F" wp14:editId="0498E6D3">
            <wp:extent cx="2182483" cy="999066"/>
            <wp:effectExtent l="0" t="0" r="8890" b="0"/>
            <wp:docPr id="1845866599" name="Image 1" descr="Logo FIPHFP emploi handicap&#10;20 ans de mobilisation handicap fonction pub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866599" name="Image 1" descr="Logo FIPHFP emploi handicap&#10;20 ans de mobilisation handicap fonction publique"/>
                    <pic:cNvPicPr/>
                  </pic:nvPicPr>
                  <pic:blipFill>
                    <a:blip r:embed="rId10"/>
                    <a:stretch>
                      <a:fillRect/>
                    </a:stretch>
                  </pic:blipFill>
                  <pic:spPr>
                    <a:xfrm>
                      <a:off x="0" y="0"/>
                      <a:ext cx="2205669" cy="1009680"/>
                    </a:xfrm>
                    <a:prstGeom prst="rect">
                      <a:avLst/>
                    </a:prstGeom>
                  </pic:spPr>
                </pic:pic>
              </a:graphicData>
            </a:graphic>
          </wp:inline>
        </w:drawing>
      </w:r>
    </w:p>
    <w:p w14:paraId="39F3305A" w14:textId="77777777" w:rsidR="0066057F" w:rsidRDefault="0066057F" w:rsidP="0066057F">
      <w:pPr>
        <w:spacing w:after="0"/>
        <w:rPr>
          <w:rFonts w:ascii="Calibri" w:hAnsi="Calibri" w:cs="Calibri"/>
        </w:rPr>
      </w:pPr>
    </w:p>
    <w:p w14:paraId="4D0198EA" w14:textId="77777777" w:rsidR="00930545" w:rsidRDefault="00930545" w:rsidP="0066057F">
      <w:pPr>
        <w:spacing w:after="0"/>
        <w:rPr>
          <w:rFonts w:ascii="Calibri" w:hAnsi="Calibri" w:cs="Calibri"/>
        </w:rPr>
      </w:pPr>
    </w:p>
    <w:p w14:paraId="26AF4F24" w14:textId="77777777" w:rsidR="00930545" w:rsidRDefault="00930545" w:rsidP="0066057F">
      <w:pPr>
        <w:spacing w:after="0"/>
        <w:rPr>
          <w:rFonts w:ascii="Calibri" w:hAnsi="Calibri" w:cs="Calibri"/>
        </w:rPr>
      </w:pPr>
    </w:p>
    <w:p w14:paraId="5FCF4627" w14:textId="77777777" w:rsidR="00930545" w:rsidRDefault="00930545" w:rsidP="0066057F">
      <w:pPr>
        <w:spacing w:after="0"/>
        <w:rPr>
          <w:rFonts w:ascii="Calibri" w:hAnsi="Calibri" w:cs="Calibri"/>
        </w:rPr>
      </w:pPr>
    </w:p>
    <w:p w14:paraId="316501C3" w14:textId="77777777" w:rsidR="00930545" w:rsidRDefault="00930545" w:rsidP="0066057F">
      <w:pPr>
        <w:spacing w:after="0"/>
        <w:rPr>
          <w:rFonts w:ascii="Calibri" w:hAnsi="Calibri" w:cs="Calibri"/>
        </w:rPr>
      </w:pPr>
    </w:p>
    <w:p w14:paraId="56F47C30" w14:textId="77777777" w:rsidR="004C23F2" w:rsidRPr="00CC53F2" w:rsidRDefault="004C23F2" w:rsidP="004C23F2">
      <w:pPr>
        <w:jc w:val="both"/>
        <w:rPr>
          <w:rFonts w:ascii="Calibri Light" w:hAnsi="Calibri Light" w:cs="Calibri Light"/>
        </w:rPr>
      </w:pPr>
    </w:p>
    <w:p w14:paraId="7C4D139A" w14:textId="77777777" w:rsidR="004C23F2" w:rsidRPr="00CC53F2" w:rsidRDefault="004C23F2" w:rsidP="004C23F2">
      <w:pPr>
        <w:jc w:val="both"/>
        <w:rPr>
          <w:rFonts w:ascii="Calibri Light" w:hAnsi="Calibri Light" w:cs="Calibri Light"/>
        </w:rPr>
      </w:pPr>
    </w:p>
    <w:p w14:paraId="33F5F6CE" w14:textId="77777777" w:rsidR="004C23F2" w:rsidRPr="00CC53F2" w:rsidRDefault="004C23F2" w:rsidP="004C23F2">
      <w:pPr>
        <w:jc w:val="both"/>
        <w:rPr>
          <w:rFonts w:ascii="Calibri Light" w:hAnsi="Calibri Light" w:cs="Calibri Light"/>
        </w:rPr>
      </w:pPr>
      <w:r w:rsidRPr="00442209">
        <w:rPr>
          <w:rFonts w:ascii="Calibri Light" w:hAnsi="Calibri Light" w:cs="Calibri Light"/>
          <w:noProof/>
        </w:rPr>
        <mc:AlternateContent>
          <mc:Choice Requires="wps">
            <w:drawing>
              <wp:anchor distT="0" distB="0" distL="114300" distR="114300" simplePos="0" relativeHeight="251669504" behindDoc="0" locked="0" layoutInCell="1" allowOverlap="1" wp14:anchorId="4582875B" wp14:editId="3B8F7EC2">
                <wp:simplePos x="0" y="0"/>
                <wp:positionH relativeFrom="margin">
                  <wp:align>center</wp:align>
                </wp:positionH>
                <wp:positionV relativeFrom="paragraph">
                  <wp:posOffset>269384</wp:posOffset>
                </wp:positionV>
                <wp:extent cx="4654400" cy="487600"/>
                <wp:effectExtent l="0" t="0" r="0" b="8255"/>
                <wp:wrapNone/>
                <wp:docPr id="1615772226" name="Google Shape;427;p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4400" cy="487600"/>
                        </a:xfrm>
                        <a:prstGeom prst="rect">
                          <a:avLst/>
                        </a:prstGeom>
                        <a:solidFill>
                          <a:srgbClr val="EA5046"/>
                        </a:solidFill>
                        <a:ln w="9525" cap="flat" cmpd="sng">
                          <a:noFill/>
                          <a:prstDash val="solid"/>
                          <a:round/>
                          <a:headEnd type="none" w="sm" len="sm"/>
                          <a:tailEnd type="none" w="sm" len="sm"/>
                        </a:ln>
                      </wps:spPr>
                      <wps:txbx>
                        <w:txbxContent>
                          <w:p w14:paraId="1E13E7B0" w14:textId="77777777" w:rsidR="004C23F2" w:rsidRDefault="004C23F2" w:rsidP="004C23F2">
                            <w:pPr>
                              <w:jc w:val="center"/>
                              <w:textAlignment w:val="baseline"/>
                              <w:rPr>
                                <w:rFonts w:ascii="Arial" w:hAnsi="Arial" w:cs="Arial"/>
                                <w:color w:val="FFFFFF"/>
                                <w:sz w:val="29"/>
                                <w:szCs w:val="29"/>
                              </w:rPr>
                            </w:pPr>
                            <w:r>
                              <w:rPr>
                                <w:rFonts w:ascii="Arial" w:hAnsi="Arial" w:cs="Arial"/>
                                <w:color w:val="FFFFFF"/>
                                <w:sz w:val="29"/>
                                <w:szCs w:val="29"/>
                              </w:rPr>
                              <w:t>La Déclaration d’Obligation d’Emploi des Travailleurs Handicapés (DOETH)</w:t>
                            </w:r>
                          </w:p>
                        </w:txbxContent>
                      </wps:txbx>
                      <wps:bodyPr spcFirstLastPara="1" wrap="square" lIns="121900" tIns="121900" rIns="121900" bIns="121900" anchor="ctr" anchorCtr="0">
                        <a:noAutofit/>
                      </wps:bodyPr>
                    </wps:wsp>
                  </a:graphicData>
                </a:graphic>
              </wp:anchor>
            </w:drawing>
          </mc:Choice>
          <mc:Fallback>
            <w:pict>
              <v:shape w14:anchorId="4582875B" id="_x0000_s1032" type="#_x0000_t202" style="position:absolute;left:0;text-align:left;margin-left:0;margin-top:21.2pt;width:366.5pt;height:38.4pt;z-index:2516695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yVNGwIAADkEAAAOAAAAZHJzL2Uyb0RvYy54bWysU8Fu2zAMvQ/YPwi6L3aCJGuNOEXXNMOA&#13;&#10;Yi3Q7QMYWY6FyZImKrHz96NkL1m2w4BhF1kU6cfHR3J117eaHaVHZU3Jp5OcM2mErZTZl/zrl+27&#13;&#10;G84wgKlAWyNLfpLI79Zv36w6V8iZbayupGcEYrDoXMmbEFyRZSga2QJOrJOGnLX1LQQy/T6rPHSE&#13;&#10;3upslufLrLO+ct4KiUivm8HJ1wm/rqUIz3WNMjBdcuIW0unTuYtntl5BsffgGiVGGvAPLFpQhpKe&#13;&#10;oTYQgB28+gOqVcJbtHWYCNtmtq6VkKkGqmaa/1bNawNOplpIHHRnmfD/wYrPx1f34lnoP9ieGpiK&#13;&#10;QPdkxTckbbLOYTHGRE2xQIqOhfa1b+OXSmD0I2l7Ousp+8AEPc6Xi/k8J5cg3/zm/ZLuEfTyt/MY&#13;&#10;Pkrbsngpuad+JQZwfMIwhP4MicnQalVtldbJ8Pvdg/bsCNTbx/tFPl+O6Fdh2rCu5LeL2YJ4AI1Y&#13;&#10;rSHQtXVVydHsUz5jI2oahphvA9gMuAlqmBJvD6ZKIY2E6tFULJwcjbShweYxB7acaUlrQJcUF0Dp&#13;&#10;v8eRHNqMUg/qRp1Dv+uZIoqpqPiys9WJOoVObBVxfAIML+BpWqeUnSaY8n4/gCcu+pOhEZnOprdR&#13;&#10;/HBl+Strd2WBEY2l5RDBczYYDyEtS9Tb2PtDsLVKfbkQGpnTfKbOjrsUF+BXO0VdNn79AwAA//8D&#13;&#10;AFBLAwQUAAYACAAAACEANhZaoOIAAAAMAQAADwAAAGRycy9kb3ducmV2LnhtbEyPTU/DMAyG70j8&#13;&#10;h8hI3Fi67oPRNZ34PDEOFJA4po1pKxqnJOlW/j3mBBdL9mu/fp98N9leHNCHzpGC+SwBgVQ701Gj&#13;&#10;4PXl4WIDIkRNRveOUME3BtgVpye5zow70jMeytgINqGQaQVtjEMmZahbtDrM3IDE2ofzVkdufSON&#13;&#10;10c2t71Mk2Qtre6IP7R6wNsW689ytAq+nlb+pi2Ht2m9Hzf36epxb94rpc7Pprstl+stiIhT/LuA&#13;&#10;XwbODwUHq9xIJoheAdNEBct0CYLVy8WCBxWvza9SkEUu/0MUPwAAAP//AwBQSwECLQAUAAYACAAA&#13;&#10;ACEAtoM4kv4AAADhAQAAEwAAAAAAAAAAAAAAAAAAAAAAW0NvbnRlbnRfVHlwZXNdLnhtbFBLAQIt&#13;&#10;ABQABgAIAAAAIQA4/SH/1gAAAJQBAAALAAAAAAAAAAAAAAAAAC8BAABfcmVscy8ucmVsc1BLAQIt&#13;&#10;ABQABgAIAAAAIQCxhyVNGwIAADkEAAAOAAAAAAAAAAAAAAAAAC4CAABkcnMvZTJvRG9jLnhtbFBL&#13;&#10;AQItABQABgAIAAAAIQA2Flqg4gAAAAwBAAAPAAAAAAAAAAAAAAAAAHUEAABkcnMvZG93bnJldi54&#13;&#10;bWxQSwUGAAAAAAQABADzAAAAhAUAAAAA&#13;&#10;" fillcolor="#ea5046" stroked="f">
                <v:stroke startarrowwidth="narrow" startarrowlength="short" endarrowwidth="narrow" endarrowlength="short" joinstyle="round"/>
                <v:textbox inset="3.38611mm,3.38611mm,3.38611mm,3.38611mm">
                  <w:txbxContent>
                    <w:p w14:paraId="1E13E7B0" w14:textId="77777777" w:rsidR="004C23F2" w:rsidRDefault="004C23F2" w:rsidP="004C23F2">
                      <w:pPr>
                        <w:jc w:val="center"/>
                        <w:textAlignment w:val="baseline"/>
                        <w:rPr>
                          <w:rFonts w:ascii="Arial" w:hAnsi="Arial" w:cs="Arial"/>
                          <w:color w:val="FFFFFF"/>
                          <w:sz w:val="29"/>
                          <w:szCs w:val="29"/>
                        </w:rPr>
                      </w:pPr>
                      <w:r>
                        <w:rPr>
                          <w:rFonts w:ascii="Arial" w:hAnsi="Arial" w:cs="Arial"/>
                          <w:color w:val="FFFFFF"/>
                          <w:sz w:val="29"/>
                          <w:szCs w:val="29"/>
                        </w:rPr>
                        <w:t>La Déclaration d’Obligation d’Emploi des Travailleurs Handicapés (DOETH)</w:t>
                      </w:r>
                    </w:p>
                  </w:txbxContent>
                </v:textbox>
                <w10:wrap anchorx="margin"/>
              </v:shape>
            </w:pict>
          </mc:Fallback>
        </mc:AlternateContent>
      </w:r>
    </w:p>
    <w:p w14:paraId="7E09FA0D" w14:textId="77777777" w:rsidR="004C23F2" w:rsidRPr="00CC53F2" w:rsidRDefault="004C23F2" w:rsidP="004C23F2">
      <w:pPr>
        <w:jc w:val="both"/>
        <w:rPr>
          <w:rFonts w:ascii="Calibri Light" w:hAnsi="Calibri Light" w:cs="Calibri Light"/>
        </w:rPr>
      </w:pPr>
    </w:p>
    <w:p w14:paraId="5FCAADEC" w14:textId="77777777" w:rsidR="004C23F2" w:rsidRPr="00CC53F2" w:rsidRDefault="004C23F2" w:rsidP="004C23F2">
      <w:pPr>
        <w:jc w:val="both"/>
        <w:rPr>
          <w:rFonts w:ascii="Calibri Light" w:hAnsi="Calibri Light" w:cs="Calibri Light"/>
        </w:rPr>
      </w:pPr>
    </w:p>
    <w:p w14:paraId="7D7F1178" w14:textId="77777777" w:rsidR="004C23F2" w:rsidRPr="00CC53F2" w:rsidRDefault="004C23F2" w:rsidP="004C23F2">
      <w:pPr>
        <w:jc w:val="both"/>
        <w:rPr>
          <w:rFonts w:ascii="Calibri Light" w:hAnsi="Calibri Light" w:cs="Calibri Light"/>
        </w:rPr>
      </w:pPr>
    </w:p>
    <w:p w14:paraId="0ECE2787" w14:textId="77777777" w:rsidR="004C23F2" w:rsidRPr="00CC53F2" w:rsidRDefault="004C23F2" w:rsidP="004C23F2">
      <w:pPr>
        <w:jc w:val="both"/>
        <w:rPr>
          <w:rFonts w:ascii="Calibri Light" w:hAnsi="Calibri Light" w:cs="Calibri Light"/>
        </w:rPr>
      </w:pPr>
    </w:p>
    <w:p w14:paraId="15CF0E22" w14:textId="2827E710" w:rsidR="004C23F2" w:rsidRPr="00705840" w:rsidRDefault="00500EDD" w:rsidP="00F456FC">
      <w:pPr>
        <w:pStyle w:val="Titre2"/>
      </w:pPr>
      <w:bookmarkStart w:id="10" w:name="_Toc204864449"/>
      <w:r>
        <w:t>4</w:t>
      </w:r>
      <w:r w:rsidRPr="00500EDD">
        <w:rPr>
          <w:vertAlign w:val="superscript"/>
        </w:rPr>
        <w:t>ème</w:t>
      </w:r>
      <w:r>
        <w:t xml:space="preserve"> </w:t>
      </w:r>
      <w:r w:rsidR="004C23F2" w:rsidRPr="00705840">
        <w:t>partie</w:t>
      </w:r>
      <w:bookmarkEnd w:id="10"/>
    </w:p>
    <w:p w14:paraId="435DE8A5" w14:textId="2B2595D6" w:rsidR="004C23F2" w:rsidRPr="00F456FC" w:rsidRDefault="004C23F2" w:rsidP="00F456FC">
      <w:pPr>
        <w:pStyle w:val="Titre2"/>
        <w:rPr>
          <w:b w:val="0"/>
          <w:bCs w:val="0"/>
          <w:sz w:val="40"/>
          <w:szCs w:val="40"/>
        </w:rPr>
      </w:pPr>
      <w:bookmarkStart w:id="11" w:name="_Toc204864450"/>
      <w:r w:rsidRPr="00F456FC">
        <w:rPr>
          <w:b w:val="0"/>
          <w:bCs w:val="0"/>
          <w:sz w:val="40"/>
          <w:szCs w:val="40"/>
        </w:rPr>
        <w:t xml:space="preserve">Le calcul de l’effectif </w:t>
      </w:r>
      <w:proofErr w:type="spellStart"/>
      <w:r w:rsidRPr="00F456FC">
        <w:rPr>
          <w:b w:val="0"/>
          <w:bCs w:val="0"/>
          <w:sz w:val="40"/>
          <w:szCs w:val="40"/>
        </w:rPr>
        <w:t>Equivalent</w:t>
      </w:r>
      <w:proofErr w:type="spellEnd"/>
      <w:r w:rsidRPr="00F456FC">
        <w:rPr>
          <w:b w:val="0"/>
          <w:bCs w:val="0"/>
          <w:sz w:val="40"/>
          <w:szCs w:val="40"/>
        </w:rPr>
        <w:t xml:space="preserve"> Temps </w:t>
      </w:r>
      <w:r w:rsidR="0053153D" w:rsidRPr="00F456FC">
        <w:rPr>
          <w:b w:val="0"/>
          <w:bCs w:val="0"/>
          <w:sz w:val="40"/>
          <w:szCs w:val="40"/>
        </w:rPr>
        <w:t>P</w:t>
      </w:r>
      <w:r w:rsidRPr="00F456FC">
        <w:rPr>
          <w:b w:val="0"/>
          <w:bCs w:val="0"/>
          <w:sz w:val="40"/>
          <w:szCs w:val="40"/>
        </w:rPr>
        <w:t>lein (ETP) et de l’Effectif Total Rémunéré (ETR</w:t>
      </w:r>
      <w:bookmarkEnd w:id="11"/>
      <w:r w:rsidR="0053153D" w:rsidRPr="00F456FC">
        <w:rPr>
          <w:b w:val="0"/>
          <w:bCs w:val="0"/>
          <w:sz w:val="40"/>
          <w:szCs w:val="40"/>
        </w:rPr>
        <w:t>)</w:t>
      </w:r>
    </w:p>
    <w:p w14:paraId="04B2E7EC" w14:textId="77777777" w:rsidR="004C23F2" w:rsidRPr="00CC53F2" w:rsidRDefault="004C23F2" w:rsidP="004C23F2">
      <w:pPr>
        <w:jc w:val="both"/>
        <w:rPr>
          <w:rFonts w:ascii="Calibri Light" w:hAnsi="Calibri Light" w:cs="Calibri Light"/>
        </w:rPr>
      </w:pPr>
      <w:r w:rsidRPr="00CC53F2">
        <w:rPr>
          <w:rFonts w:ascii="Calibri Light" w:hAnsi="Calibri Light" w:cs="Calibri Light"/>
        </w:rPr>
        <w:br w:type="page"/>
      </w:r>
    </w:p>
    <w:p w14:paraId="1551BB23" w14:textId="77777777" w:rsidR="00930545" w:rsidRDefault="00930545" w:rsidP="0066057F">
      <w:pPr>
        <w:spacing w:after="0"/>
        <w:rPr>
          <w:rFonts w:ascii="Calibri" w:hAnsi="Calibri" w:cs="Calibri"/>
        </w:rPr>
      </w:pPr>
    </w:p>
    <w:p w14:paraId="481A2598" w14:textId="3B3D4B3D" w:rsidR="004C23F2" w:rsidRPr="009411DC" w:rsidRDefault="004C23F2" w:rsidP="00020F37">
      <w:pPr>
        <w:pStyle w:val="Titre3"/>
        <w:numPr>
          <w:ilvl w:val="0"/>
          <w:numId w:val="35"/>
        </w:numPr>
      </w:pPr>
      <w:bookmarkStart w:id="12" w:name="_Toc121755114"/>
      <w:bookmarkStart w:id="13" w:name="_Toc204864451"/>
      <w:r w:rsidRPr="009411DC">
        <w:t>Date de référence à prendre pour le calcul de l’ETP et de l’ETR</w:t>
      </w:r>
      <w:bookmarkEnd w:id="12"/>
      <w:bookmarkEnd w:id="13"/>
    </w:p>
    <w:p w14:paraId="53BCA8E2" w14:textId="77777777" w:rsidR="00577FF7" w:rsidRPr="00577FF7" w:rsidRDefault="00577FF7" w:rsidP="00577FF7">
      <w:pPr>
        <w:ind w:left="426"/>
        <w:jc w:val="both"/>
        <w:rPr>
          <w:rFonts w:ascii="Calibri" w:hAnsi="Calibri" w:cs="Calibri"/>
        </w:rPr>
      </w:pPr>
      <w:r w:rsidRPr="00577FF7">
        <w:rPr>
          <w:rFonts w:ascii="Calibri" w:hAnsi="Calibri" w:cs="Calibri"/>
        </w:rPr>
        <w:t>L’effectif en équivalent temps plein (ETP) et l’effectif total rémunéré (ETR) sont calculés pour les agents présents au 31 décembre de l'année N-1 (article R351-3 du code général de la fonction publique).</w:t>
      </w:r>
    </w:p>
    <w:p w14:paraId="44FE03C9" w14:textId="77777777" w:rsidR="004C23F2" w:rsidRPr="0093295B" w:rsidRDefault="004C23F2" w:rsidP="004C23F2">
      <w:pPr>
        <w:spacing w:after="0" w:line="240" w:lineRule="auto"/>
        <w:jc w:val="both"/>
        <w:rPr>
          <w:rFonts w:ascii="Calibri Light" w:hAnsi="Calibri Light" w:cs="Calibri Light"/>
        </w:rPr>
      </w:pPr>
    </w:p>
    <w:p w14:paraId="5FE416FA" w14:textId="210F9F6D" w:rsidR="004C23F2" w:rsidRPr="009411DC" w:rsidRDefault="004C23F2" w:rsidP="00020F37">
      <w:pPr>
        <w:pStyle w:val="Titre3"/>
        <w:numPr>
          <w:ilvl w:val="0"/>
          <w:numId w:val="35"/>
        </w:numPr>
      </w:pPr>
      <w:bookmarkStart w:id="14" w:name="_Toc121755115"/>
      <w:bookmarkStart w:id="15" w:name="_Toc204864452"/>
      <w:r w:rsidRPr="009411DC">
        <w:t>Le décompte de l’effectif en ETP</w:t>
      </w:r>
      <w:bookmarkEnd w:id="14"/>
      <w:bookmarkEnd w:id="15"/>
    </w:p>
    <w:p w14:paraId="4C52504F" w14:textId="77777777" w:rsidR="004C23F2" w:rsidRPr="004A4903" w:rsidRDefault="004C23F2" w:rsidP="004C23F2">
      <w:pPr>
        <w:ind w:left="426"/>
        <w:jc w:val="both"/>
        <w:rPr>
          <w:rFonts w:ascii="Calibri" w:hAnsi="Calibri" w:cs="Calibri"/>
        </w:rPr>
      </w:pPr>
      <w:r w:rsidRPr="004A4903">
        <w:rPr>
          <w:rFonts w:ascii="Calibri" w:hAnsi="Calibri" w:cs="Calibri"/>
        </w:rPr>
        <w:t>Le calcul de l’effectif se base sur la définition de l’INSEE qui précise que l’effectif en équivalent temps plein (ETP) est égal au "nombre total d’heures travaillées divisé par la moyenne annuelle des heures travaillées dans des emplois à plein temps sur le territoire économique". La durée hebdomadaire de travail est de 35 h sauf si un décret fixe une durée différente pour un emploi.</w:t>
      </w:r>
    </w:p>
    <w:p w14:paraId="0CDFB83A" w14:textId="77777777" w:rsidR="004C23F2" w:rsidRPr="004A4903" w:rsidRDefault="004C23F2" w:rsidP="004C23F2">
      <w:pPr>
        <w:ind w:left="426"/>
        <w:jc w:val="both"/>
        <w:rPr>
          <w:rFonts w:ascii="Calibri" w:hAnsi="Calibri" w:cs="Calibri"/>
        </w:rPr>
      </w:pPr>
      <w:r w:rsidRPr="004A4903">
        <w:rPr>
          <w:rFonts w:ascii="Calibri" w:hAnsi="Calibri" w:cs="Calibri"/>
        </w:rPr>
        <w:t>Le rapport entre la durée effectivement travaillée et la durée légale de travail doit être effectué systématiquement et individuellement pour chaque agent.</w:t>
      </w:r>
    </w:p>
    <w:p w14:paraId="7DAB2E28" w14:textId="335AC1EC" w:rsidR="004C23F2" w:rsidRPr="009411DC" w:rsidRDefault="004C23F2" w:rsidP="00020F37">
      <w:pPr>
        <w:pStyle w:val="Titre4"/>
        <w:numPr>
          <w:ilvl w:val="1"/>
          <w:numId w:val="39"/>
        </w:numPr>
      </w:pPr>
      <w:bookmarkStart w:id="16" w:name="_Toc121755116"/>
      <w:bookmarkStart w:id="17" w:name="_Toc204864453"/>
      <w:r w:rsidRPr="009411DC">
        <w:t>Agents à temps complet</w:t>
      </w:r>
      <w:r w:rsidRPr="004A4903">
        <w:t xml:space="preserve"> </w:t>
      </w:r>
      <w:r w:rsidRPr="009411DC">
        <w:t>(travail à temps plein, travail à temps partiel)</w:t>
      </w:r>
      <w:bookmarkEnd w:id="16"/>
      <w:bookmarkEnd w:id="17"/>
    </w:p>
    <w:p w14:paraId="2B16B15D" w14:textId="77777777" w:rsidR="004C23F2" w:rsidRPr="009411DC" w:rsidRDefault="004C23F2" w:rsidP="004C23F2">
      <w:pPr>
        <w:ind w:left="426"/>
        <w:jc w:val="both"/>
        <w:rPr>
          <w:rFonts w:ascii="Calibri" w:hAnsi="Calibri" w:cs="Calibri"/>
        </w:rPr>
      </w:pPr>
      <w:r w:rsidRPr="009411DC">
        <w:rPr>
          <w:rFonts w:ascii="Calibri" w:hAnsi="Calibri" w:cs="Calibri"/>
        </w:rPr>
        <w:t>Les agents à temps complet sont pris en compte intégralement dans l'effectif s'ils sont présents dans l'organisme au 31 décembre de l’année N-1.</w:t>
      </w:r>
    </w:p>
    <w:p w14:paraId="209F07F1" w14:textId="77777777" w:rsidR="004C23F2" w:rsidRPr="009411DC" w:rsidRDefault="004C23F2" w:rsidP="004C23F2">
      <w:pPr>
        <w:ind w:left="426"/>
        <w:jc w:val="both"/>
        <w:rPr>
          <w:rFonts w:ascii="Calibri" w:hAnsi="Calibri" w:cs="Calibri"/>
        </w:rPr>
      </w:pPr>
      <w:r w:rsidRPr="009411DC">
        <w:rPr>
          <w:rFonts w:ascii="Calibri" w:hAnsi="Calibri" w:cs="Calibri"/>
        </w:rPr>
        <w:t xml:space="preserve">Les agents à temps partiel sont pris en compte dans l’effectif, </w:t>
      </w:r>
      <w:r w:rsidRPr="009411DC">
        <w:rPr>
          <w:rFonts w:ascii="Calibri" w:hAnsi="Calibri" w:cs="Calibri"/>
          <w:u w:val="single"/>
        </w:rPr>
        <w:t>au prorata de leur durée hebdomadaire</w:t>
      </w:r>
      <w:r w:rsidRPr="009411DC">
        <w:rPr>
          <w:rFonts w:ascii="Calibri" w:hAnsi="Calibri" w:cs="Calibri"/>
        </w:rPr>
        <w:t xml:space="preserve"> de travail s’ils sont présents dans l’organisme au 31 décembre de l’année N-1.</w:t>
      </w:r>
    </w:p>
    <w:p w14:paraId="10006326" w14:textId="77777777" w:rsidR="004C23F2" w:rsidRPr="0093295B" w:rsidRDefault="004C23F2" w:rsidP="004C23F2">
      <w:pPr>
        <w:spacing w:after="0" w:line="240" w:lineRule="auto"/>
        <w:jc w:val="both"/>
        <w:rPr>
          <w:rFonts w:ascii="Calibri Light" w:hAnsi="Calibri Light" w:cs="Calibri Light"/>
          <w:b/>
          <w:bCs/>
          <w:u w:val="single"/>
        </w:rPr>
      </w:pPr>
    </w:p>
    <w:p w14:paraId="79E85DED" w14:textId="77777777" w:rsidR="004C23F2" w:rsidRPr="009411DC" w:rsidRDefault="004C23F2" w:rsidP="004C23F2">
      <w:pPr>
        <w:spacing w:after="0" w:line="240" w:lineRule="auto"/>
        <w:jc w:val="both"/>
        <w:rPr>
          <w:rFonts w:ascii="Calibri Light" w:hAnsi="Calibri Light" w:cs="Calibri Light"/>
          <w:i/>
          <w:iCs/>
        </w:rPr>
      </w:pPr>
      <w:r w:rsidRPr="009411DC">
        <w:rPr>
          <w:rFonts w:ascii="Calibri Light" w:hAnsi="Calibri Light" w:cs="Calibri Light"/>
          <w:i/>
          <w:iCs/>
          <w:u w:val="single"/>
        </w:rPr>
        <w:t>Exemple</w:t>
      </w:r>
    </w:p>
    <w:p w14:paraId="626844FB" w14:textId="77777777" w:rsidR="004C23F2" w:rsidRPr="004A4903" w:rsidRDefault="004C23F2" w:rsidP="004C23F2">
      <w:pPr>
        <w:spacing w:after="0" w:line="240" w:lineRule="auto"/>
        <w:jc w:val="both"/>
        <w:rPr>
          <w:rFonts w:ascii="Calibri" w:hAnsi="Calibri" w:cs="Calibri"/>
        </w:rPr>
      </w:pPr>
      <w:r w:rsidRPr="004A4903">
        <w:rPr>
          <w:rFonts w:ascii="Calibri" w:hAnsi="Calibri" w:cs="Calibri"/>
        </w:rPr>
        <w:t xml:space="preserve">Au 31 décembre de l’année N-1, vous rémunérez 20 agents à temps plein, 2 agents travaillant à 80 %, 1 agent à 75 %, et 2 agents à 60 %.             </w:t>
      </w:r>
    </w:p>
    <w:p w14:paraId="552B4300" w14:textId="77777777" w:rsidR="004C23F2" w:rsidRPr="004A4903" w:rsidRDefault="004C23F2" w:rsidP="004C23F2">
      <w:pPr>
        <w:spacing w:after="0" w:line="240" w:lineRule="auto"/>
        <w:jc w:val="both"/>
        <w:rPr>
          <w:rFonts w:ascii="Calibri" w:hAnsi="Calibri" w:cs="Calibri"/>
        </w:rPr>
      </w:pPr>
      <w:r w:rsidRPr="004A4903">
        <w:rPr>
          <w:rFonts w:ascii="Calibri" w:hAnsi="Calibri" w:cs="Calibri"/>
        </w:rPr>
        <w:t>Effectif en nombre de personnes physiques : 25 agents</w:t>
      </w:r>
    </w:p>
    <w:p w14:paraId="77B62D77" w14:textId="77777777" w:rsidR="004C23F2" w:rsidRPr="004A4903" w:rsidRDefault="004C23F2" w:rsidP="004C23F2">
      <w:pPr>
        <w:spacing w:after="0" w:line="240" w:lineRule="auto"/>
        <w:jc w:val="both"/>
        <w:rPr>
          <w:rFonts w:ascii="Calibri" w:hAnsi="Calibri" w:cs="Calibri"/>
        </w:rPr>
      </w:pPr>
      <w:r w:rsidRPr="004A4903">
        <w:rPr>
          <w:rFonts w:ascii="Calibri" w:hAnsi="Calibri" w:cs="Calibri"/>
        </w:rPr>
        <w:t>Effectif en équivalent temps plein : (20 x1) + (2 x 0,8) + (1 x 0,75) + (2 x 0,6) = 23,55 ETP</w:t>
      </w:r>
    </w:p>
    <w:p w14:paraId="22FB1F99" w14:textId="77777777" w:rsidR="004C23F2" w:rsidRPr="004A4903" w:rsidRDefault="004C23F2" w:rsidP="004C23F2">
      <w:pPr>
        <w:spacing w:after="0" w:line="240" w:lineRule="auto"/>
        <w:jc w:val="both"/>
        <w:rPr>
          <w:rFonts w:ascii="Calibri" w:hAnsi="Calibri" w:cs="Calibri"/>
        </w:rPr>
      </w:pPr>
    </w:p>
    <w:p w14:paraId="16F803AE" w14:textId="58095615" w:rsidR="004C23F2" w:rsidRPr="009411DC" w:rsidRDefault="004C23F2" w:rsidP="00020F37">
      <w:pPr>
        <w:pStyle w:val="Titre4"/>
        <w:numPr>
          <w:ilvl w:val="1"/>
          <w:numId w:val="39"/>
        </w:numPr>
      </w:pPr>
      <w:bookmarkStart w:id="18" w:name="_Toc121755117"/>
      <w:bookmarkStart w:id="19" w:name="_Toc204864454"/>
      <w:r w:rsidRPr="009411DC">
        <w:t>Agents à temps non complet</w:t>
      </w:r>
      <w:bookmarkEnd w:id="18"/>
      <w:bookmarkEnd w:id="19"/>
    </w:p>
    <w:p w14:paraId="43B1EE8C" w14:textId="77777777" w:rsidR="004C23F2" w:rsidRPr="004A4903" w:rsidRDefault="004C23F2" w:rsidP="004C23F2">
      <w:pPr>
        <w:ind w:left="426"/>
        <w:jc w:val="both"/>
        <w:rPr>
          <w:rFonts w:ascii="Calibri" w:hAnsi="Calibri" w:cs="Calibri"/>
        </w:rPr>
      </w:pPr>
      <w:r w:rsidRPr="004A4903">
        <w:rPr>
          <w:rFonts w:ascii="Calibri" w:hAnsi="Calibri" w:cs="Calibri"/>
        </w:rPr>
        <w:t>Les agents à temps non complet sont pris en compte au prorata de leur temps de présence dans l'effectif s'ils sont présents dans l'organisme au 31 décembre de l’année N-1 selon la formule ci-dessous :</w:t>
      </w:r>
    </w:p>
    <w:p w14:paraId="1C193D83" w14:textId="77777777" w:rsidR="004C23F2" w:rsidRPr="004A4903" w:rsidRDefault="004C23F2" w:rsidP="004C23F2">
      <w:pPr>
        <w:spacing w:after="0" w:line="240" w:lineRule="auto"/>
        <w:jc w:val="center"/>
        <w:rPr>
          <w:rFonts w:ascii="Calibri" w:hAnsi="Calibri" w:cs="Calibri"/>
        </w:rPr>
      </w:pPr>
      <w:r w:rsidRPr="004A4903">
        <w:rPr>
          <w:rFonts w:ascii="Calibri" w:hAnsi="Calibri" w:cs="Calibri"/>
        </w:rPr>
        <w:t>Somme des heures de travail hebdomadaire rémunérées à temps non complet</w:t>
      </w:r>
    </w:p>
    <w:p w14:paraId="0F599D77" w14:textId="77777777" w:rsidR="004C23F2" w:rsidRPr="004A4903" w:rsidRDefault="004C23F2" w:rsidP="004C23F2">
      <w:pPr>
        <w:spacing w:after="0" w:line="240" w:lineRule="auto"/>
        <w:jc w:val="center"/>
        <w:rPr>
          <w:rFonts w:ascii="Calibri" w:hAnsi="Calibri" w:cs="Calibri"/>
        </w:rPr>
      </w:pPr>
      <w:r w:rsidRPr="004A4903">
        <w:rPr>
          <w:rFonts w:ascii="Calibri" w:hAnsi="Calibri" w:cs="Calibri"/>
        </w:rPr>
        <w:t>__________________________________________________________</w:t>
      </w:r>
    </w:p>
    <w:p w14:paraId="7BFA8DA8" w14:textId="77777777" w:rsidR="004C23F2" w:rsidRPr="004A4903" w:rsidRDefault="004C23F2" w:rsidP="004C23F2">
      <w:pPr>
        <w:spacing w:after="0" w:line="240" w:lineRule="auto"/>
        <w:jc w:val="center"/>
        <w:rPr>
          <w:rFonts w:ascii="Calibri" w:hAnsi="Calibri" w:cs="Calibri"/>
        </w:rPr>
      </w:pPr>
      <w:r w:rsidRPr="004A4903">
        <w:rPr>
          <w:rFonts w:ascii="Calibri" w:hAnsi="Calibri" w:cs="Calibri"/>
        </w:rPr>
        <w:t>Durée hebdomadaire de travail prise comme référence</w:t>
      </w:r>
    </w:p>
    <w:p w14:paraId="56196569" w14:textId="77777777" w:rsidR="004C23F2" w:rsidRPr="0093295B" w:rsidRDefault="004C23F2" w:rsidP="004C23F2">
      <w:pPr>
        <w:spacing w:after="0" w:line="240" w:lineRule="auto"/>
        <w:jc w:val="both"/>
        <w:rPr>
          <w:rFonts w:ascii="Calibri Light" w:hAnsi="Calibri Light" w:cs="Calibri Light"/>
        </w:rPr>
      </w:pPr>
    </w:p>
    <w:p w14:paraId="27543EE5" w14:textId="77777777" w:rsidR="004C23F2" w:rsidRPr="009411DC" w:rsidRDefault="004C23F2" w:rsidP="004C23F2">
      <w:pPr>
        <w:spacing w:after="0" w:line="240" w:lineRule="auto"/>
        <w:jc w:val="both"/>
        <w:rPr>
          <w:rFonts w:ascii="Calibri Light" w:hAnsi="Calibri Light" w:cs="Calibri Light"/>
          <w:i/>
          <w:iCs/>
          <w:u w:val="single"/>
        </w:rPr>
      </w:pPr>
      <w:r w:rsidRPr="009411DC">
        <w:rPr>
          <w:rFonts w:ascii="Calibri Light" w:hAnsi="Calibri Light" w:cs="Calibri Light"/>
          <w:i/>
          <w:iCs/>
          <w:u w:val="single"/>
        </w:rPr>
        <w:t>Exemple</w:t>
      </w:r>
    </w:p>
    <w:p w14:paraId="65FD912F" w14:textId="77777777" w:rsidR="004C23F2" w:rsidRPr="004A4903" w:rsidRDefault="004C23F2" w:rsidP="004C23F2">
      <w:pPr>
        <w:spacing w:after="0" w:line="240" w:lineRule="auto"/>
        <w:jc w:val="both"/>
        <w:rPr>
          <w:rFonts w:ascii="Calibri" w:hAnsi="Calibri" w:cs="Calibri"/>
        </w:rPr>
      </w:pPr>
      <w:r w:rsidRPr="004A4903">
        <w:rPr>
          <w:rFonts w:ascii="Calibri" w:hAnsi="Calibri" w:cs="Calibri"/>
        </w:rPr>
        <w:t>Vous rémunérez, au 31 décembre de l’année N-1, 1 agent à temps non complet de 18 heures, 1 de 24 heures, 1 de 32 heures.</w:t>
      </w:r>
    </w:p>
    <w:p w14:paraId="4BB7A88B" w14:textId="77777777" w:rsidR="004C23F2" w:rsidRPr="004A4903" w:rsidRDefault="004C23F2" w:rsidP="004C23F2">
      <w:pPr>
        <w:spacing w:after="0" w:line="240" w:lineRule="auto"/>
        <w:jc w:val="both"/>
        <w:rPr>
          <w:rFonts w:ascii="Calibri" w:hAnsi="Calibri" w:cs="Calibri"/>
        </w:rPr>
      </w:pPr>
      <w:r w:rsidRPr="004A4903">
        <w:rPr>
          <w:rFonts w:ascii="Calibri" w:hAnsi="Calibri" w:cs="Calibri"/>
        </w:rPr>
        <w:t>Effectif en nombre de personnes physiques : 3</w:t>
      </w:r>
    </w:p>
    <w:p w14:paraId="5FC9A89F" w14:textId="77777777" w:rsidR="004C23F2" w:rsidRPr="004A4903" w:rsidRDefault="004C23F2" w:rsidP="004C23F2">
      <w:pPr>
        <w:spacing w:after="0" w:line="240" w:lineRule="auto"/>
        <w:jc w:val="both"/>
        <w:rPr>
          <w:rFonts w:ascii="Calibri" w:hAnsi="Calibri" w:cs="Calibri"/>
        </w:rPr>
      </w:pPr>
      <w:r w:rsidRPr="004A4903">
        <w:rPr>
          <w:rFonts w:ascii="Calibri" w:hAnsi="Calibri" w:cs="Calibri"/>
        </w:rPr>
        <w:t>Effectif en équivalent temps plein : (18 + 24 + 32) /35 = 2,1 ETP</w:t>
      </w:r>
    </w:p>
    <w:p w14:paraId="5656CA94" w14:textId="77777777" w:rsidR="004C23F2" w:rsidRPr="004A4903" w:rsidRDefault="004C23F2" w:rsidP="004C23F2">
      <w:pPr>
        <w:spacing w:after="0" w:line="240" w:lineRule="auto"/>
        <w:jc w:val="both"/>
        <w:rPr>
          <w:rFonts w:ascii="Calibri" w:hAnsi="Calibri" w:cs="Calibri"/>
        </w:rPr>
      </w:pPr>
    </w:p>
    <w:p w14:paraId="5AA68268" w14:textId="77777777" w:rsidR="004C23F2" w:rsidRPr="009411DC" w:rsidRDefault="004C23F2" w:rsidP="00020F37">
      <w:pPr>
        <w:pStyle w:val="Titre4"/>
      </w:pPr>
      <w:bookmarkStart w:id="20" w:name="_Toc121755118"/>
      <w:bookmarkStart w:id="21" w:name="_Toc204864455"/>
      <w:r w:rsidRPr="009411DC">
        <w:t xml:space="preserve">Agents non titulaires </w:t>
      </w:r>
      <w:r w:rsidRPr="00686A2C">
        <w:t>recrutés sur un emploi non-permanent (recrutés pour un besoin saisonnier ou occasionnel)</w:t>
      </w:r>
      <w:bookmarkEnd w:id="20"/>
      <w:bookmarkEnd w:id="21"/>
    </w:p>
    <w:p w14:paraId="40E5A62D" w14:textId="0AD004BC" w:rsidR="004C23F2" w:rsidRPr="004A4903" w:rsidRDefault="004C23F2" w:rsidP="004C23F2">
      <w:pPr>
        <w:ind w:left="426"/>
        <w:jc w:val="both"/>
        <w:rPr>
          <w:rFonts w:ascii="Calibri" w:hAnsi="Calibri" w:cs="Calibri"/>
        </w:rPr>
      </w:pPr>
      <w:r w:rsidRPr="004A4903">
        <w:rPr>
          <w:rFonts w:ascii="Calibri" w:hAnsi="Calibri" w:cs="Calibri"/>
        </w:rPr>
        <w:t xml:space="preserve">Les agents non titulaires recrutés sur un </w:t>
      </w:r>
      <w:r>
        <w:rPr>
          <w:rFonts w:ascii="Calibri" w:hAnsi="Calibri" w:cs="Calibri"/>
        </w:rPr>
        <w:t>poste</w:t>
      </w:r>
      <w:r w:rsidRPr="004A4903">
        <w:rPr>
          <w:rFonts w:ascii="Calibri" w:hAnsi="Calibri" w:cs="Calibri"/>
        </w:rPr>
        <w:t xml:space="preserve"> non</w:t>
      </w:r>
      <w:r>
        <w:rPr>
          <w:rFonts w:ascii="Calibri" w:hAnsi="Calibri" w:cs="Calibri"/>
        </w:rPr>
        <w:t>-</w:t>
      </w:r>
      <w:r w:rsidRPr="004A4903">
        <w:rPr>
          <w:rFonts w:ascii="Calibri" w:hAnsi="Calibri" w:cs="Calibri"/>
        </w:rPr>
        <w:t xml:space="preserve">permanent sont pris en compte au prorata de leur temps de présence dans l'effectif s'ils sont présents dans l'organisme au 31 décembre de </w:t>
      </w:r>
      <w:r w:rsidRPr="004A4903">
        <w:rPr>
          <w:rFonts w:ascii="Calibri" w:hAnsi="Calibri" w:cs="Calibri"/>
        </w:rPr>
        <w:lastRenderedPageBreak/>
        <w:t>l’année N-1 et lorsqu'ils ont été rémunérés pendant une période supérieure à six mois entre le 1er janvier et le 31 décembre de l'année N-1 ; cette période pouvant être discontinue (art</w:t>
      </w:r>
      <w:r>
        <w:rPr>
          <w:rFonts w:ascii="Calibri" w:hAnsi="Calibri" w:cs="Calibri"/>
        </w:rPr>
        <w:t xml:space="preserve">icle L.351-4 du code </w:t>
      </w:r>
      <w:r w:rsidR="009E4939">
        <w:rPr>
          <w:rFonts w:ascii="Calibri" w:hAnsi="Calibri" w:cs="Calibri"/>
        </w:rPr>
        <w:t>général</w:t>
      </w:r>
      <w:r w:rsidR="0053153D">
        <w:rPr>
          <w:rFonts w:ascii="Calibri" w:hAnsi="Calibri" w:cs="Calibri"/>
        </w:rPr>
        <w:t xml:space="preserve"> </w:t>
      </w:r>
      <w:r>
        <w:rPr>
          <w:rFonts w:ascii="Calibri" w:hAnsi="Calibri" w:cs="Calibri"/>
        </w:rPr>
        <w:t xml:space="preserve">de la fonction publique) </w:t>
      </w:r>
      <w:r w:rsidRPr="004A4903">
        <w:rPr>
          <w:rFonts w:ascii="Calibri" w:hAnsi="Calibri" w:cs="Calibri"/>
        </w:rPr>
        <w:t>:</w:t>
      </w:r>
    </w:p>
    <w:p w14:paraId="13AA4C3D" w14:textId="77777777" w:rsidR="004C23F2" w:rsidRDefault="004C23F2" w:rsidP="004C23F2">
      <w:pPr>
        <w:pStyle w:val="Paragraphedeliste"/>
        <w:numPr>
          <w:ilvl w:val="0"/>
          <w:numId w:val="4"/>
        </w:numPr>
        <w:jc w:val="both"/>
        <w:rPr>
          <w:rFonts w:ascii="Calibri" w:hAnsi="Calibri" w:cs="Calibri"/>
          <w:sz w:val="22"/>
          <w:szCs w:val="22"/>
        </w:rPr>
      </w:pPr>
      <w:r w:rsidRPr="004A4903">
        <w:rPr>
          <w:rFonts w:ascii="Calibri" w:hAnsi="Calibri" w:cs="Calibri"/>
          <w:sz w:val="22"/>
          <w:szCs w:val="22"/>
          <w:u w:val="single"/>
        </w:rPr>
        <w:t>Pour les agents rémunérés au mois et travaillant à temps plein</w:t>
      </w:r>
      <w:r w:rsidRPr="004A4903">
        <w:rPr>
          <w:rFonts w:ascii="Calibri" w:hAnsi="Calibri" w:cs="Calibri"/>
          <w:sz w:val="22"/>
          <w:szCs w:val="22"/>
        </w:rPr>
        <w:t> : Somme des périodes d’emploi en mois des agents non permanents divisée par douze</w:t>
      </w:r>
    </w:p>
    <w:p w14:paraId="073B8BEB" w14:textId="77777777" w:rsidR="004C23F2" w:rsidRPr="004A4903" w:rsidRDefault="004C23F2" w:rsidP="004C23F2">
      <w:pPr>
        <w:pStyle w:val="Paragraphedeliste"/>
        <w:ind w:left="720"/>
        <w:jc w:val="both"/>
        <w:rPr>
          <w:rFonts w:ascii="Calibri" w:hAnsi="Calibri" w:cs="Calibri"/>
          <w:sz w:val="22"/>
          <w:szCs w:val="22"/>
        </w:rPr>
      </w:pPr>
    </w:p>
    <w:p w14:paraId="12735BFD" w14:textId="77777777" w:rsidR="004C23F2" w:rsidRDefault="004C23F2" w:rsidP="004C23F2">
      <w:pPr>
        <w:pStyle w:val="Paragraphedeliste"/>
        <w:numPr>
          <w:ilvl w:val="0"/>
          <w:numId w:val="4"/>
        </w:numPr>
        <w:jc w:val="both"/>
        <w:rPr>
          <w:rFonts w:ascii="Calibri" w:hAnsi="Calibri" w:cs="Calibri"/>
          <w:sz w:val="22"/>
          <w:szCs w:val="22"/>
        </w:rPr>
      </w:pPr>
      <w:r w:rsidRPr="004A4903">
        <w:rPr>
          <w:rFonts w:ascii="Calibri" w:hAnsi="Calibri" w:cs="Calibri"/>
          <w:sz w:val="22"/>
          <w:szCs w:val="22"/>
          <w:u w:val="single"/>
        </w:rPr>
        <w:t>Pour les agents rémunérés au mois et travaillant à temps partiel</w:t>
      </w:r>
      <w:r w:rsidRPr="004A4903">
        <w:rPr>
          <w:rFonts w:ascii="Calibri" w:hAnsi="Calibri" w:cs="Calibri"/>
          <w:sz w:val="22"/>
          <w:szCs w:val="22"/>
        </w:rPr>
        <w:t> : Somme (périodes d’emplois en mois pondérées par les quotités de temps de travail), des agents non permanents à temps partiel divisée par douze</w:t>
      </w:r>
    </w:p>
    <w:p w14:paraId="6E9CB36D" w14:textId="77777777" w:rsidR="004C23F2" w:rsidRPr="001C415D" w:rsidRDefault="004C23F2" w:rsidP="004C23F2">
      <w:pPr>
        <w:jc w:val="both"/>
        <w:rPr>
          <w:rFonts w:ascii="Calibri" w:hAnsi="Calibri" w:cs="Calibri"/>
        </w:rPr>
      </w:pPr>
    </w:p>
    <w:p w14:paraId="0C9C577C" w14:textId="77777777" w:rsidR="004C23F2" w:rsidRDefault="004C23F2" w:rsidP="004C23F2">
      <w:pPr>
        <w:pStyle w:val="Paragraphedeliste"/>
        <w:numPr>
          <w:ilvl w:val="0"/>
          <w:numId w:val="4"/>
        </w:numPr>
        <w:jc w:val="both"/>
        <w:rPr>
          <w:rFonts w:ascii="Calibri" w:hAnsi="Calibri" w:cs="Calibri"/>
          <w:sz w:val="22"/>
          <w:szCs w:val="22"/>
        </w:rPr>
      </w:pPr>
      <w:r w:rsidRPr="004A4903">
        <w:rPr>
          <w:rFonts w:ascii="Calibri" w:hAnsi="Calibri" w:cs="Calibri"/>
          <w:sz w:val="22"/>
          <w:szCs w:val="22"/>
          <w:u w:val="single"/>
        </w:rPr>
        <w:t>Pour les agents rémunérés à la semaine et travaillant à temps plein</w:t>
      </w:r>
      <w:r w:rsidRPr="004A4903">
        <w:rPr>
          <w:rFonts w:ascii="Calibri" w:hAnsi="Calibri" w:cs="Calibri"/>
          <w:sz w:val="22"/>
          <w:szCs w:val="22"/>
        </w:rPr>
        <w:t> : Somme des périodes d’emploi en semaines des agents non permanents divisée par cinquante-deux.</w:t>
      </w:r>
    </w:p>
    <w:p w14:paraId="64D4DF53" w14:textId="77777777" w:rsidR="004C23F2" w:rsidRPr="001C415D" w:rsidRDefault="004C23F2" w:rsidP="004C23F2">
      <w:pPr>
        <w:jc w:val="both"/>
        <w:rPr>
          <w:rFonts w:ascii="Calibri" w:hAnsi="Calibri" w:cs="Calibri"/>
        </w:rPr>
      </w:pPr>
    </w:p>
    <w:p w14:paraId="55886498" w14:textId="77777777" w:rsidR="004C23F2" w:rsidRDefault="004C23F2" w:rsidP="004C23F2">
      <w:pPr>
        <w:pStyle w:val="Paragraphedeliste"/>
        <w:numPr>
          <w:ilvl w:val="0"/>
          <w:numId w:val="4"/>
        </w:numPr>
        <w:jc w:val="both"/>
        <w:rPr>
          <w:rFonts w:ascii="Calibri" w:hAnsi="Calibri" w:cs="Calibri"/>
          <w:sz w:val="22"/>
          <w:szCs w:val="22"/>
        </w:rPr>
      </w:pPr>
      <w:r w:rsidRPr="004A4903">
        <w:rPr>
          <w:rFonts w:ascii="Calibri" w:hAnsi="Calibri" w:cs="Calibri"/>
          <w:sz w:val="22"/>
          <w:szCs w:val="22"/>
          <w:u w:val="single"/>
        </w:rPr>
        <w:t>Pour les agents rémunérés à la semaine et travaillant à temps partiel</w:t>
      </w:r>
      <w:r w:rsidRPr="004A4903">
        <w:rPr>
          <w:rFonts w:ascii="Calibri" w:hAnsi="Calibri" w:cs="Calibri"/>
          <w:sz w:val="22"/>
          <w:szCs w:val="22"/>
        </w:rPr>
        <w:t> : Somme (périodes d’emplois en semaines pondérées par les quotités de temps de travail) des agents non permanents à temps partiel divisée par cinquante-deux.</w:t>
      </w:r>
    </w:p>
    <w:p w14:paraId="6C87F535" w14:textId="77777777" w:rsidR="004C23F2" w:rsidRPr="001C415D" w:rsidRDefault="004C23F2" w:rsidP="004C23F2">
      <w:pPr>
        <w:jc w:val="both"/>
        <w:rPr>
          <w:rFonts w:ascii="Calibri" w:hAnsi="Calibri" w:cs="Calibri"/>
        </w:rPr>
      </w:pPr>
    </w:p>
    <w:p w14:paraId="36D6D1DD" w14:textId="77777777" w:rsidR="004C23F2" w:rsidRPr="004A4903" w:rsidRDefault="004C23F2" w:rsidP="004C23F2">
      <w:pPr>
        <w:pStyle w:val="Paragraphedeliste"/>
        <w:numPr>
          <w:ilvl w:val="0"/>
          <w:numId w:val="4"/>
        </w:numPr>
        <w:jc w:val="both"/>
        <w:rPr>
          <w:rFonts w:ascii="Calibri" w:hAnsi="Calibri" w:cs="Calibri"/>
          <w:sz w:val="22"/>
          <w:szCs w:val="22"/>
        </w:rPr>
      </w:pPr>
      <w:r w:rsidRPr="004A4903">
        <w:rPr>
          <w:rFonts w:ascii="Calibri" w:hAnsi="Calibri" w:cs="Calibri"/>
          <w:sz w:val="22"/>
          <w:szCs w:val="22"/>
          <w:u w:val="single"/>
        </w:rPr>
        <w:t>Pour les agents rémunérés à la journée</w:t>
      </w:r>
      <w:r w:rsidRPr="004A4903">
        <w:rPr>
          <w:rFonts w:ascii="Calibri" w:hAnsi="Calibri" w:cs="Calibri"/>
          <w:sz w:val="22"/>
          <w:szCs w:val="22"/>
        </w:rPr>
        <w:t> : Nombre de jours rémunérés dans l’année divisé par trois cent soixante.</w:t>
      </w:r>
    </w:p>
    <w:p w14:paraId="6A3DDC6E" w14:textId="77777777" w:rsidR="004C23F2" w:rsidRPr="004A4903" w:rsidRDefault="004C23F2" w:rsidP="004C23F2">
      <w:pPr>
        <w:spacing w:after="0" w:line="240" w:lineRule="auto"/>
        <w:jc w:val="both"/>
        <w:rPr>
          <w:rFonts w:ascii="Calibri" w:hAnsi="Calibri" w:cs="Calibri"/>
        </w:rPr>
      </w:pPr>
    </w:p>
    <w:p w14:paraId="623E5D4C" w14:textId="77777777" w:rsidR="004C23F2" w:rsidRPr="009411DC" w:rsidRDefault="004C23F2" w:rsidP="004C23F2">
      <w:pPr>
        <w:spacing w:after="0" w:line="240" w:lineRule="auto"/>
        <w:jc w:val="both"/>
        <w:rPr>
          <w:rFonts w:ascii="Calibri" w:hAnsi="Calibri" w:cs="Calibri"/>
          <w:i/>
          <w:iCs/>
          <w:u w:val="single"/>
        </w:rPr>
      </w:pPr>
      <w:r w:rsidRPr="009411DC">
        <w:rPr>
          <w:rFonts w:ascii="Calibri" w:hAnsi="Calibri" w:cs="Calibri"/>
          <w:i/>
          <w:iCs/>
          <w:u w:val="single"/>
        </w:rPr>
        <w:t>Exemple</w:t>
      </w:r>
    </w:p>
    <w:p w14:paraId="0D8E17AF" w14:textId="77777777" w:rsidR="004C23F2" w:rsidRPr="004A4903" w:rsidRDefault="004C23F2" w:rsidP="004C23F2">
      <w:pPr>
        <w:spacing w:after="0" w:line="240" w:lineRule="auto"/>
        <w:jc w:val="both"/>
        <w:rPr>
          <w:rFonts w:ascii="Calibri" w:hAnsi="Calibri" w:cs="Calibri"/>
        </w:rPr>
      </w:pPr>
      <w:r w:rsidRPr="004A4903">
        <w:rPr>
          <w:rFonts w:ascii="Calibri" w:hAnsi="Calibri" w:cs="Calibri"/>
        </w:rPr>
        <w:t>Vous rémunérez, au 31 décembre de l’année N-1, des agents non titulaires sur des emplois non permanents sur les périodes suivantes : 1 agent rémunéré à 50 % ayant travaillé 6 mois.</w:t>
      </w:r>
    </w:p>
    <w:p w14:paraId="1F2F5DB5" w14:textId="77777777" w:rsidR="004C23F2" w:rsidRPr="004A4903" w:rsidRDefault="004C23F2" w:rsidP="004C23F2">
      <w:pPr>
        <w:spacing w:after="0" w:line="240" w:lineRule="auto"/>
        <w:jc w:val="both"/>
        <w:rPr>
          <w:rFonts w:ascii="Calibri" w:hAnsi="Calibri" w:cs="Calibri"/>
        </w:rPr>
      </w:pPr>
      <w:r w:rsidRPr="004A4903">
        <w:rPr>
          <w:rFonts w:ascii="Calibri" w:hAnsi="Calibri" w:cs="Calibri"/>
        </w:rPr>
        <w:t>Effectif en nombre de personnes physiques : 1 agent</w:t>
      </w:r>
    </w:p>
    <w:p w14:paraId="772AA704" w14:textId="77777777" w:rsidR="004C23F2" w:rsidRPr="004A4903" w:rsidRDefault="004C23F2" w:rsidP="004C23F2">
      <w:pPr>
        <w:spacing w:after="0" w:line="240" w:lineRule="auto"/>
        <w:jc w:val="both"/>
        <w:rPr>
          <w:rFonts w:ascii="Calibri" w:hAnsi="Calibri" w:cs="Calibri"/>
        </w:rPr>
      </w:pPr>
      <w:r w:rsidRPr="004A4903">
        <w:rPr>
          <w:rFonts w:ascii="Calibri" w:hAnsi="Calibri" w:cs="Calibri"/>
        </w:rPr>
        <w:t>Effectif en équivalent temps plein : 1x(0,5x6/12) = 0,25 ETP</w:t>
      </w:r>
    </w:p>
    <w:p w14:paraId="3A56427C" w14:textId="77777777" w:rsidR="004C23F2" w:rsidRPr="0093295B" w:rsidRDefault="004C23F2" w:rsidP="004C23F2">
      <w:pPr>
        <w:spacing w:after="0" w:line="240" w:lineRule="auto"/>
        <w:jc w:val="both"/>
        <w:rPr>
          <w:rFonts w:ascii="Calibri Light" w:hAnsi="Calibri Light" w:cs="Calibri Light"/>
        </w:rPr>
      </w:pPr>
    </w:p>
    <w:p w14:paraId="1A41569B" w14:textId="0CAA3161" w:rsidR="004C23F2" w:rsidRDefault="004C23F2" w:rsidP="00020F37">
      <w:pPr>
        <w:pStyle w:val="Titre3"/>
        <w:numPr>
          <w:ilvl w:val="0"/>
          <w:numId w:val="35"/>
        </w:numPr>
      </w:pPr>
      <w:bookmarkStart w:id="22" w:name="_Toc121755119"/>
      <w:bookmarkStart w:id="23" w:name="_Toc204864456"/>
      <w:r w:rsidRPr="009411DC">
        <w:t>Le décompte de l’effectif en ETR</w:t>
      </w:r>
      <w:bookmarkEnd w:id="22"/>
      <w:bookmarkEnd w:id="23"/>
    </w:p>
    <w:p w14:paraId="52DF90C8" w14:textId="77777777" w:rsidR="004C23F2" w:rsidRPr="004A4903" w:rsidRDefault="004C23F2" w:rsidP="004C23F2">
      <w:pPr>
        <w:jc w:val="both"/>
        <w:rPr>
          <w:rFonts w:ascii="Calibri" w:hAnsi="Calibri" w:cs="Calibri"/>
        </w:rPr>
      </w:pPr>
      <w:r w:rsidRPr="004A4903">
        <w:rPr>
          <w:rFonts w:ascii="Calibri" w:hAnsi="Calibri" w:cs="Calibri"/>
        </w:rPr>
        <w:t>Vous employez au moins 20 agents à temps plein ou leur équivalent, vous êtes soumis à l'obligation d'emploi instaurée en faveur des personnes handicapées et assimilées. Il vous faut alors calculer et saisir l’effectif total rémunéré (ETR). Cet effectif est utilisé pour déterminer le taux d'emploi des travailleurs handicapés au sein de votre organisme.</w:t>
      </w:r>
    </w:p>
    <w:p w14:paraId="65C22E8F" w14:textId="77777777" w:rsidR="004C23F2" w:rsidRPr="00915C66" w:rsidRDefault="004C23F2" w:rsidP="004C23F2">
      <w:pPr>
        <w:spacing w:after="0" w:line="240" w:lineRule="auto"/>
        <w:jc w:val="both"/>
        <w:rPr>
          <w:rFonts w:ascii="Calibri" w:hAnsi="Calibri" w:cs="Calibri"/>
        </w:rPr>
      </w:pPr>
      <w:r w:rsidRPr="004A4903">
        <w:rPr>
          <w:rFonts w:ascii="Calibri" w:hAnsi="Calibri" w:cs="Calibri"/>
        </w:rPr>
        <w:t>Vous devez prendre en compte l’ensemble des agents que vous avez comptabilisé en ETP. Toutefois, à la différence du mode de calcul utilisé pour l’effectif d’assujettissement (ETP</w:t>
      </w:r>
      <w:r w:rsidRPr="00C44989">
        <w:rPr>
          <w:rFonts w:ascii="Calibri" w:hAnsi="Calibri" w:cs="Calibri"/>
          <w:b/>
          <w:bCs/>
        </w:rPr>
        <w:t>), chaque agent retenu dans l’effectif total rémunéré compte pour 1 unité</w:t>
      </w:r>
      <w:r>
        <w:rPr>
          <w:rFonts w:ascii="Calibri" w:hAnsi="Calibri" w:cs="Calibri"/>
          <w:b/>
          <w:bCs/>
        </w:rPr>
        <w:t xml:space="preserve"> (</w:t>
      </w:r>
      <w:bookmarkStart w:id="24" w:name="_Toc121755120"/>
      <w:r>
        <w:rPr>
          <w:rFonts w:ascii="Calibri" w:hAnsi="Calibri" w:cs="Calibri"/>
        </w:rPr>
        <w:t>article L351-4 du code général de la fonction publique).</w:t>
      </w:r>
    </w:p>
    <w:p w14:paraId="6580FEFC" w14:textId="77777777" w:rsidR="004C23F2" w:rsidRDefault="004C23F2" w:rsidP="004C23F2">
      <w:pPr>
        <w:spacing w:after="0" w:line="240" w:lineRule="auto"/>
        <w:jc w:val="both"/>
        <w:rPr>
          <w:rFonts w:ascii="Calibri" w:hAnsi="Calibri" w:cs="Calibri"/>
          <w:b/>
          <w:bCs/>
          <w:u w:val="single"/>
        </w:rPr>
      </w:pPr>
    </w:p>
    <w:p w14:paraId="20C2FDFD" w14:textId="77777777" w:rsidR="004C23F2" w:rsidRDefault="004C23F2" w:rsidP="004C23F2">
      <w:pPr>
        <w:spacing w:after="0" w:line="240" w:lineRule="auto"/>
        <w:jc w:val="both"/>
        <w:rPr>
          <w:rFonts w:ascii="Calibri" w:hAnsi="Calibri" w:cs="Calibri"/>
          <w:b/>
          <w:bCs/>
          <w:color w:val="FF0000"/>
          <w:u w:val="single"/>
        </w:rPr>
      </w:pPr>
      <w:r w:rsidRPr="009411DC">
        <w:rPr>
          <w:rFonts w:ascii="Calibri" w:hAnsi="Calibri" w:cs="Calibri"/>
          <w:b/>
          <w:bCs/>
          <w:color w:val="FF0000"/>
          <w:u w:val="single"/>
        </w:rPr>
        <w:t>Ne sont comptabilisés ni en ETP, ni en ETR</w:t>
      </w:r>
      <w:bookmarkEnd w:id="24"/>
      <w:r w:rsidRPr="009411DC">
        <w:rPr>
          <w:rFonts w:ascii="Calibri" w:hAnsi="Calibri" w:cs="Calibri"/>
          <w:b/>
          <w:bCs/>
          <w:color w:val="FF0000"/>
          <w:u w:val="single"/>
        </w:rPr>
        <w:t> :</w:t>
      </w:r>
    </w:p>
    <w:p w14:paraId="739690B9" w14:textId="77777777" w:rsidR="004C23F2" w:rsidRPr="009411DC" w:rsidRDefault="004C23F2" w:rsidP="004C23F2">
      <w:pPr>
        <w:spacing w:after="0" w:line="240" w:lineRule="auto"/>
        <w:jc w:val="both"/>
        <w:rPr>
          <w:rFonts w:ascii="Calibri" w:hAnsi="Calibri" w:cs="Calibri"/>
          <w:color w:val="FF0000"/>
        </w:rPr>
      </w:pPr>
    </w:p>
    <w:p w14:paraId="723B03C9" w14:textId="77777777" w:rsidR="004C23F2" w:rsidRPr="004A4903" w:rsidRDefault="004C23F2" w:rsidP="004C23F2">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élus qui ne perçoivent pas une rémunération mais une indemnité de fonction.</w:t>
      </w:r>
    </w:p>
    <w:p w14:paraId="5D0D3C84" w14:textId="5B758916" w:rsidR="004C23F2" w:rsidRPr="004A4903" w:rsidRDefault="004C23F2" w:rsidP="004C23F2">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apprentis, les emplois aidés (CUI/CAE, PEC) car ils ne font pas parti</w:t>
      </w:r>
      <w:r w:rsidR="009E4939">
        <w:rPr>
          <w:rFonts w:ascii="Calibri" w:hAnsi="Calibri" w:cs="Calibri"/>
          <w:sz w:val="22"/>
          <w:szCs w:val="22"/>
        </w:rPr>
        <w:t>e</w:t>
      </w:r>
      <w:r w:rsidRPr="004A4903">
        <w:rPr>
          <w:rFonts w:ascii="Calibri" w:hAnsi="Calibri" w:cs="Calibri"/>
          <w:sz w:val="22"/>
          <w:szCs w:val="22"/>
        </w:rPr>
        <w:t xml:space="preserve"> des emplois permanents.</w:t>
      </w:r>
    </w:p>
    <w:p w14:paraId="5FD76F97" w14:textId="77777777" w:rsidR="004C23F2" w:rsidRPr="004A4903" w:rsidRDefault="004C23F2" w:rsidP="004C23F2">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services civiques</w:t>
      </w:r>
    </w:p>
    <w:p w14:paraId="66E0D350" w14:textId="77777777" w:rsidR="004C23F2" w:rsidRPr="004A4903" w:rsidRDefault="004C23F2" w:rsidP="004C23F2">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stagiaires</w:t>
      </w:r>
      <w:r>
        <w:rPr>
          <w:rFonts w:ascii="Calibri" w:hAnsi="Calibri" w:cs="Calibri"/>
          <w:sz w:val="22"/>
          <w:szCs w:val="22"/>
        </w:rPr>
        <w:t xml:space="preserve"> </w:t>
      </w:r>
      <w:r w:rsidRPr="002747CC">
        <w:rPr>
          <w:rFonts w:ascii="Calibri" w:hAnsi="Calibri" w:cs="Calibri"/>
          <w:sz w:val="22"/>
          <w:szCs w:val="22"/>
          <w:u w:val="single"/>
        </w:rPr>
        <w:t>écoles</w:t>
      </w:r>
      <w:r w:rsidRPr="004A4903">
        <w:rPr>
          <w:rFonts w:ascii="Calibri" w:hAnsi="Calibri" w:cs="Calibri"/>
          <w:sz w:val="22"/>
          <w:szCs w:val="22"/>
        </w:rPr>
        <w:t xml:space="preserve"> (même s’ils perçoivent une indemnité)</w:t>
      </w:r>
      <w:r>
        <w:rPr>
          <w:rFonts w:ascii="Calibri" w:hAnsi="Calibri" w:cs="Calibri"/>
          <w:sz w:val="22"/>
          <w:szCs w:val="22"/>
        </w:rPr>
        <w:t xml:space="preserve"> *</w:t>
      </w:r>
    </w:p>
    <w:p w14:paraId="5A178DA3" w14:textId="77777777" w:rsidR="004C23F2" w:rsidRPr="004A4903" w:rsidRDefault="004C23F2" w:rsidP="004C23F2">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agents en disponibilité (pour maladie ou pour convenances personnelles) ou en congé parental.</w:t>
      </w:r>
    </w:p>
    <w:p w14:paraId="54A17D6E" w14:textId="77777777" w:rsidR="004C23F2" w:rsidRPr="004A4903" w:rsidRDefault="004C23F2" w:rsidP="004C23F2">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agents non titulaires lorsqu’ils remplacent les agents permanents momentanément indisponibles que vous continuez à rémunérer (congé de maladie, maternité, …).</w:t>
      </w:r>
    </w:p>
    <w:p w14:paraId="5255CF49" w14:textId="77777777" w:rsidR="004C23F2" w:rsidRDefault="004C23F2" w:rsidP="004C23F2">
      <w:pPr>
        <w:pStyle w:val="Paragraphedeliste"/>
        <w:numPr>
          <w:ilvl w:val="0"/>
          <w:numId w:val="7"/>
        </w:numPr>
        <w:jc w:val="both"/>
        <w:rPr>
          <w:rFonts w:ascii="Calibri" w:hAnsi="Calibri" w:cs="Calibri"/>
          <w:sz w:val="22"/>
          <w:szCs w:val="22"/>
        </w:rPr>
      </w:pPr>
      <w:r w:rsidRPr="004A4903">
        <w:rPr>
          <w:rFonts w:ascii="Calibri" w:hAnsi="Calibri" w:cs="Calibri"/>
          <w:sz w:val="22"/>
          <w:szCs w:val="22"/>
        </w:rPr>
        <w:lastRenderedPageBreak/>
        <w:t>Les agents non titulaires affectés sur des emplois non permanents lorsqu'ils ont été rémunérés pendant une période inférieure à six mois au 31 décembre de l'année N-1.</w:t>
      </w:r>
    </w:p>
    <w:p w14:paraId="3768FC50" w14:textId="77777777" w:rsidR="00930545" w:rsidRDefault="00930545" w:rsidP="0066057F">
      <w:pPr>
        <w:spacing w:after="0"/>
        <w:rPr>
          <w:rFonts w:ascii="Calibri" w:hAnsi="Calibri" w:cs="Calibri"/>
        </w:rPr>
      </w:pPr>
    </w:p>
    <w:p w14:paraId="4CA41FCE" w14:textId="77777777" w:rsidR="004C23F2" w:rsidRDefault="004C23F2" w:rsidP="004C23F2">
      <w:pPr>
        <w:ind w:left="426" w:hanging="142"/>
        <w:jc w:val="both"/>
        <w:rPr>
          <w:rFonts w:ascii="Calibri" w:hAnsi="Calibri" w:cs="Calibri"/>
          <w:i/>
          <w:iCs/>
        </w:rPr>
      </w:pPr>
      <w:r>
        <w:rPr>
          <w:rFonts w:ascii="Calibri" w:hAnsi="Calibri" w:cs="Calibri"/>
        </w:rPr>
        <w:t xml:space="preserve">* </w:t>
      </w:r>
      <w:r w:rsidRPr="002747CC">
        <w:rPr>
          <w:rFonts w:ascii="Calibri" w:hAnsi="Calibri" w:cs="Calibri"/>
          <w:i/>
          <w:iCs/>
        </w:rPr>
        <w:t>Le fonctionnaire stagiaire doit être comptabilisé en ETP/ETR à la condition d’être rémunéré par l’employeur déclarant à la date du 31/12/n-1</w:t>
      </w:r>
    </w:p>
    <w:p w14:paraId="4F64F036" w14:textId="77777777" w:rsidR="004C23F2" w:rsidRDefault="004C23F2" w:rsidP="004C23F2">
      <w:pPr>
        <w:pStyle w:val="Paragraphedeliste"/>
        <w:numPr>
          <w:ilvl w:val="0"/>
          <w:numId w:val="7"/>
        </w:numPr>
        <w:jc w:val="both"/>
        <w:rPr>
          <w:rFonts w:ascii="Calibri" w:hAnsi="Calibri" w:cs="Calibri"/>
          <w:sz w:val="22"/>
          <w:szCs w:val="22"/>
        </w:rPr>
      </w:pPr>
      <w:r w:rsidRPr="004A4903">
        <w:rPr>
          <w:rFonts w:ascii="Calibri" w:hAnsi="Calibri" w:cs="Calibri"/>
          <w:sz w:val="22"/>
          <w:szCs w:val="22"/>
        </w:rPr>
        <w:t xml:space="preserve">Le </w:t>
      </w:r>
      <w:r w:rsidRPr="002747CC">
        <w:rPr>
          <w:rFonts w:ascii="Calibri" w:hAnsi="Calibri" w:cs="Calibri"/>
          <w:b/>
          <w:bCs/>
          <w:sz w:val="22"/>
          <w:szCs w:val="22"/>
        </w:rPr>
        <w:t>personnel médical pour les établissements publics de santé</w:t>
      </w:r>
      <w:r w:rsidRPr="004A4903">
        <w:rPr>
          <w:rFonts w:ascii="Calibri" w:hAnsi="Calibri" w:cs="Calibri"/>
          <w:sz w:val="22"/>
          <w:szCs w:val="22"/>
        </w:rPr>
        <w:t>, les établissements publics sociaux et médico-sociaux.</w:t>
      </w:r>
    </w:p>
    <w:p w14:paraId="6E60214E" w14:textId="77777777" w:rsidR="004C23F2" w:rsidRDefault="004C23F2" w:rsidP="004C23F2">
      <w:pPr>
        <w:pStyle w:val="Paragraphedeliste"/>
        <w:ind w:left="720"/>
        <w:jc w:val="both"/>
        <w:rPr>
          <w:rFonts w:ascii="Calibri" w:hAnsi="Calibri" w:cs="Calibri"/>
          <w:sz w:val="22"/>
          <w:szCs w:val="22"/>
        </w:rPr>
      </w:pPr>
    </w:p>
    <w:p w14:paraId="78EA976E" w14:textId="6B75C756" w:rsidR="004C23F2" w:rsidRDefault="004C23F2" w:rsidP="004C23F2">
      <w:pPr>
        <w:pStyle w:val="Paragraphedeliste"/>
        <w:ind w:left="720"/>
        <w:jc w:val="both"/>
        <w:rPr>
          <w:rFonts w:ascii="Calibri" w:hAnsi="Calibri" w:cs="Calibri"/>
          <w:i/>
          <w:iCs/>
          <w:sz w:val="22"/>
          <w:szCs w:val="22"/>
        </w:rPr>
      </w:pPr>
      <w:r w:rsidRPr="004A4903">
        <w:rPr>
          <w:rFonts w:ascii="Calibri" w:hAnsi="Calibri" w:cs="Calibri"/>
          <w:i/>
          <w:iCs/>
          <w:sz w:val="22"/>
          <w:szCs w:val="22"/>
        </w:rPr>
        <w:t>Sont exclus de l’effectif en ETP et en ETR</w:t>
      </w:r>
      <w:r>
        <w:rPr>
          <w:rFonts w:ascii="Calibri" w:hAnsi="Calibri" w:cs="Calibri"/>
          <w:i/>
          <w:iCs/>
          <w:sz w:val="22"/>
          <w:szCs w:val="22"/>
        </w:rPr>
        <w:t> :</w:t>
      </w:r>
      <w:r w:rsidRPr="004A4903">
        <w:rPr>
          <w:rFonts w:ascii="Calibri" w:hAnsi="Calibri" w:cs="Calibri"/>
          <w:i/>
          <w:iCs/>
          <w:sz w:val="22"/>
          <w:szCs w:val="22"/>
        </w:rPr>
        <w:t xml:space="preserve"> les médecins,</w:t>
      </w:r>
      <w:r>
        <w:rPr>
          <w:rFonts w:ascii="Calibri" w:hAnsi="Calibri" w:cs="Calibri"/>
          <w:i/>
          <w:iCs/>
          <w:sz w:val="22"/>
          <w:szCs w:val="22"/>
        </w:rPr>
        <w:t xml:space="preserve"> internes,</w:t>
      </w:r>
      <w:r w:rsidRPr="004A4903">
        <w:rPr>
          <w:rFonts w:ascii="Calibri" w:hAnsi="Calibri" w:cs="Calibri"/>
          <w:i/>
          <w:iCs/>
          <w:sz w:val="22"/>
          <w:szCs w:val="22"/>
        </w:rPr>
        <w:t xml:space="preserve"> odontologistes, sage-femmes et pharmaciens visés à l’article L. 6152-1 du code de la santé publique ainsi que les personnels enseignants et hospitaliers mentionnés à l’article L. 952-21 du code de l’éducation</w:t>
      </w:r>
      <w:r w:rsidR="009E4939">
        <w:rPr>
          <w:rFonts w:ascii="Calibri" w:hAnsi="Calibri" w:cs="Calibri"/>
          <w:i/>
          <w:iCs/>
          <w:sz w:val="22"/>
          <w:szCs w:val="22"/>
        </w:rPr>
        <w:t>. Ils</w:t>
      </w:r>
      <w:r w:rsidRPr="004A4903">
        <w:rPr>
          <w:rFonts w:ascii="Calibri" w:hAnsi="Calibri" w:cs="Calibri"/>
          <w:i/>
          <w:iCs/>
          <w:sz w:val="22"/>
          <w:szCs w:val="22"/>
        </w:rPr>
        <w:t xml:space="preserve"> ne relèvent pas du titre IV du statut général des fonctionnaires, en application du 9ème alinéa de l’article 2 de la loi du 9 janvier 1986 portant statut de la FPH.</w:t>
      </w:r>
    </w:p>
    <w:p w14:paraId="5AC05EF4" w14:textId="77777777" w:rsidR="004C23F2" w:rsidRPr="004A4903" w:rsidRDefault="004C23F2" w:rsidP="004C23F2">
      <w:pPr>
        <w:pStyle w:val="Paragraphedeliste"/>
        <w:ind w:left="720"/>
        <w:jc w:val="both"/>
        <w:rPr>
          <w:rFonts w:ascii="Calibri" w:hAnsi="Calibri" w:cs="Calibri"/>
          <w:sz w:val="22"/>
          <w:szCs w:val="22"/>
        </w:rPr>
      </w:pPr>
    </w:p>
    <w:p w14:paraId="2107AA8F" w14:textId="77777777" w:rsidR="004C23F2" w:rsidRPr="004A4903" w:rsidRDefault="004C23F2" w:rsidP="004C23F2">
      <w:pPr>
        <w:pStyle w:val="Paragraphedeliste"/>
        <w:numPr>
          <w:ilvl w:val="0"/>
          <w:numId w:val="7"/>
        </w:numPr>
        <w:jc w:val="both"/>
        <w:rPr>
          <w:rFonts w:ascii="Calibri" w:hAnsi="Calibri" w:cs="Calibri"/>
        </w:rPr>
      </w:pPr>
      <w:r w:rsidRPr="004A4903">
        <w:rPr>
          <w:rFonts w:ascii="Calibri" w:hAnsi="Calibri" w:cs="Calibri"/>
          <w:sz w:val="22"/>
          <w:szCs w:val="22"/>
        </w:rPr>
        <w:t xml:space="preserve">Pour les centres de gestion de la fonction publique territoriale, ne sont pris en compte que les agents permanents. </w:t>
      </w:r>
      <w:r w:rsidRPr="004A4903">
        <w:rPr>
          <w:rFonts w:ascii="Calibri" w:hAnsi="Calibri" w:cs="Calibri"/>
          <w:i/>
          <w:iCs/>
          <w:sz w:val="22"/>
          <w:szCs w:val="22"/>
        </w:rPr>
        <w:t>Leurs agents non permanents sont décomptés dans les effectifs de la collectivité ou de l'établissement qui les accueille dans les conditions prévues à l'article L. 323-4-1,</w:t>
      </w:r>
      <w:r w:rsidRPr="004A4903">
        <w:rPr>
          <w:rFonts w:ascii="Calibri" w:hAnsi="Calibri" w:cs="Calibri"/>
          <w:i/>
          <w:iCs/>
          <w:sz w:val="20"/>
          <w:szCs w:val="20"/>
        </w:rPr>
        <w:t xml:space="preserve"> excepté lorsqu'ils remplacent des agents permanents momentanément indisponibles (art. L323-2 du code du travail).</w:t>
      </w:r>
      <w:r w:rsidRPr="004A4903">
        <w:rPr>
          <w:rFonts w:ascii="Calibri" w:hAnsi="Calibri" w:cs="Calibri"/>
        </w:rPr>
        <w:br w:type="page"/>
      </w:r>
    </w:p>
    <w:p w14:paraId="24C8C144" w14:textId="77777777" w:rsidR="004C23F2" w:rsidRPr="00CC53F2" w:rsidRDefault="004C23F2" w:rsidP="004C23F2">
      <w:pPr>
        <w:jc w:val="both"/>
        <w:rPr>
          <w:rFonts w:ascii="Calibri Light" w:hAnsi="Calibri Light" w:cs="Calibri Light"/>
        </w:rPr>
      </w:pPr>
    </w:p>
    <w:p w14:paraId="44AB1675" w14:textId="77777777" w:rsidR="004C23F2" w:rsidRPr="00CC53F2" w:rsidRDefault="004C23F2" w:rsidP="004C23F2">
      <w:pPr>
        <w:jc w:val="both"/>
        <w:rPr>
          <w:rFonts w:ascii="Calibri Light" w:hAnsi="Calibri Light" w:cs="Calibri Light"/>
        </w:rPr>
      </w:pPr>
    </w:p>
    <w:p w14:paraId="72896EA7" w14:textId="77777777" w:rsidR="004C23F2" w:rsidRPr="00CC53F2" w:rsidRDefault="004C23F2" w:rsidP="004C23F2">
      <w:pPr>
        <w:jc w:val="both"/>
        <w:rPr>
          <w:rFonts w:ascii="Calibri Light" w:hAnsi="Calibri Light" w:cs="Calibri Light"/>
        </w:rPr>
      </w:pPr>
    </w:p>
    <w:p w14:paraId="4D31BDAC" w14:textId="77777777" w:rsidR="004C23F2" w:rsidRPr="00CC53F2" w:rsidRDefault="004C23F2" w:rsidP="004C23F2">
      <w:pPr>
        <w:jc w:val="right"/>
        <w:rPr>
          <w:rFonts w:ascii="Calibri Light" w:hAnsi="Calibri Light" w:cs="Calibri Light"/>
        </w:rPr>
      </w:pPr>
      <w:r w:rsidRPr="00705840">
        <w:rPr>
          <w:rFonts w:ascii="Calibri Light" w:hAnsi="Calibri Light" w:cs="Calibri Light"/>
          <w:noProof/>
        </w:rPr>
        <w:drawing>
          <wp:inline distT="0" distB="0" distL="0" distR="0" wp14:anchorId="0F3AD128" wp14:editId="1BEE6739">
            <wp:extent cx="2182483" cy="999066"/>
            <wp:effectExtent l="0" t="0" r="8890" b="0"/>
            <wp:docPr id="1010595225" name="Image 1" descr="Logo FIPHFP emploi handicap&#10;20 ans de mobilisation handicap fonction pub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95225" name="Image 1" descr="Logo FIPHFP emploi handicap&#10;20 ans de mobilisation handicap fonction publique"/>
                    <pic:cNvPicPr/>
                  </pic:nvPicPr>
                  <pic:blipFill>
                    <a:blip r:embed="rId10"/>
                    <a:stretch>
                      <a:fillRect/>
                    </a:stretch>
                  </pic:blipFill>
                  <pic:spPr>
                    <a:xfrm>
                      <a:off x="0" y="0"/>
                      <a:ext cx="2205669" cy="1009680"/>
                    </a:xfrm>
                    <a:prstGeom prst="rect">
                      <a:avLst/>
                    </a:prstGeom>
                  </pic:spPr>
                </pic:pic>
              </a:graphicData>
            </a:graphic>
          </wp:inline>
        </w:drawing>
      </w:r>
    </w:p>
    <w:p w14:paraId="08465CBC" w14:textId="77777777" w:rsidR="004C23F2" w:rsidRPr="00CC53F2" w:rsidRDefault="004C23F2" w:rsidP="004C23F2">
      <w:pPr>
        <w:jc w:val="both"/>
        <w:rPr>
          <w:rFonts w:ascii="Calibri Light" w:hAnsi="Calibri Light" w:cs="Calibri Light"/>
        </w:rPr>
      </w:pPr>
    </w:p>
    <w:p w14:paraId="0E604555" w14:textId="77777777" w:rsidR="004C23F2" w:rsidRPr="00CC53F2" w:rsidRDefault="004C23F2" w:rsidP="004C23F2">
      <w:pPr>
        <w:jc w:val="both"/>
        <w:rPr>
          <w:rFonts w:ascii="Calibri Light" w:hAnsi="Calibri Light" w:cs="Calibri Light"/>
        </w:rPr>
      </w:pPr>
    </w:p>
    <w:p w14:paraId="1E5087BA" w14:textId="77777777" w:rsidR="004C23F2" w:rsidRPr="00CC53F2" w:rsidRDefault="004C23F2" w:rsidP="004C23F2">
      <w:pPr>
        <w:jc w:val="both"/>
        <w:rPr>
          <w:rFonts w:ascii="Calibri Light" w:hAnsi="Calibri Light" w:cs="Calibri Light"/>
        </w:rPr>
      </w:pPr>
    </w:p>
    <w:p w14:paraId="1273A6BE" w14:textId="77777777" w:rsidR="004C23F2" w:rsidRPr="00CC53F2" w:rsidRDefault="004C23F2" w:rsidP="004C23F2">
      <w:pPr>
        <w:jc w:val="both"/>
        <w:rPr>
          <w:rFonts w:ascii="Calibri Light" w:hAnsi="Calibri Light" w:cs="Calibri Light"/>
        </w:rPr>
      </w:pPr>
      <w:r w:rsidRPr="00442209">
        <w:rPr>
          <w:rFonts w:ascii="Calibri Light" w:hAnsi="Calibri Light" w:cs="Calibri Light"/>
          <w:noProof/>
        </w:rPr>
        <mc:AlternateContent>
          <mc:Choice Requires="wps">
            <w:drawing>
              <wp:anchor distT="0" distB="0" distL="114300" distR="114300" simplePos="0" relativeHeight="251671552" behindDoc="0" locked="0" layoutInCell="1" allowOverlap="1" wp14:anchorId="06ED0AD8" wp14:editId="4EC5AD6D">
                <wp:simplePos x="0" y="0"/>
                <wp:positionH relativeFrom="margin">
                  <wp:align>center</wp:align>
                </wp:positionH>
                <wp:positionV relativeFrom="paragraph">
                  <wp:posOffset>269384</wp:posOffset>
                </wp:positionV>
                <wp:extent cx="4654400" cy="487600"/>
                <wp:effectExtent l="0" t="0" r="0" b="8255"/>
                <wp:wrapNone/>
                <wp:docPr id="213676606" name="Google Shape;427;p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4400" cy="487600"/>
                        </a:xfrm>
                        <a:prstGeom prst="rect">
                          <a:avLst/>
                        </a:prstGeom>
                        <a:solidFill>
                          <a:srgbClr val="EA5046"/>
                        </a:solidFill>
                        <a:ln w="9525" cap="flat" cmpd="sng">
                          <a:noFill/>
                          <a:prstDash val="solid"/>
                          <a:round/>
                          <a:headEnd type="none" w="sm" len="sm"/>
                          <a:tailEnd type="none" w="sm" len="sm"/>
                        </a:ln>
                      </wps:spPr>
                      <wps:txbx>
                        <w:txbxContent>
                          <w:p w14:paraId="4DBEE5A1" w14:textId="77777777" w:rsidR="004C23F2" w:rsidRDefault="004C23F2" w:rsidP="004C23F2">
                            <w:pPr>
                              <w:jc w:val="center"/>
                              <w:textAlignment w:val="baseline"/>
                              <w:rPr>
                                <w:rFonts w:ascii="Arial" w:hAnsi="Arial" w:cs="Arial"/>
                                <w:color w:val="FFFFFF"/>
                                <w:sz w:val="29"/>
                                <w:szCs w:val="29"/>
                              </w:rPr>
                            </w:pPr>
                            <w:r>
                              <w:rPr>
                                <w:rFonts w:ascii="Arial" w:hAnsi="Arial" w:cs="Arial"/>
                                <w:color w:val="FFFFFF"/>
                                <w:sz w:val="29"/>
                                <w:szCs w:val="29"/>
                              </w:rPr>
                              <w:t>La Déclaration d’Obligation d’Emploi des Travailleurs Handicapés (DOETH)</w:t>
                            </w:r>
                          </w:p>
                        </w:txbxContent>
                      </wps:txbx>
                      <wps:bodyPr spcFirstLastPara="1" wrap="square" lIns="121900" tIns="121900" rIns="121900" bIns="121900" anchor="ctr" anchorCtr="0">
                        <a:noAutofit/>
                      </wps:bodyPr>
                    </wps:wsp>
                  </a:graphicData>
                </a:graphic>
              </wp:anchor>
            </w:drawing>
          </mc:Choice>
          <mc:Fallback>
            <w:pict>
              <v:shape w14:anchorId="06ED0AD8" id="_x0000_s1033" type="#_x0000_t202" style="position:absolute;left:0;text-align:left;margin-left:0;margin-top:21.2pt;width:366.5pt;height:38.4pt;z-index:2516715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rnzHAIAADkEAAAOAAAAZHJzL2Uyb0RvYy54bWysU8Fu2zAMvQ/YPwi6L3aCJG2NOEXXNMOA&#13;&#10;YivQ7QMYWY6FyZImKrHz96NkL1m2w4BhF1kU6cfHR3J137eaHaVHZU3Jp5OcM2mErZTZl/zrl+27&#13;&#10;W84wgKlAWyNLfpLI79dv36w6V8iZbayupGcEYrDoXMmbEFyRZSga2QJOrJOGnLX1LQQy/T6rPHSE&#13;&#10;3upslufLrLO+ct4KiUivm8HJ1wm/rqUIn+saZWC65MQtpNOncxfPbL2CYu/BNUqMNOAfWLSgDCU9&#13;&#10;Q20gADt49QdUq4S3aOswEbbNbF0rIVMNVM00/62a1wacTLWQOOjOMuH/gxWfjq/uxbPQv7c9NTAV&#13;&#10;ge7Zim9I2mSdw2KMiZpigRQdC+1r38YvlcDoR9L2dNZT9oEJepwvF/N5Ti5BvvntzZLuEfTyt/MY&#13;&#10;Pkjbsngpuad+JQZwfMYwhP4MicnQalVtldbJ8Pvdo/bsCNTbp4dFPl+O6Fdh2rCu5HeL2YJ4AI1Y&#13;&#10;rSHQtXVVydHsUz5jI2oahphvA9gMuAlqmBJvD6ZKIY2E6slULJwcjbShweYxB7acaUlrQJcUF0Dp&#13;&#10;v8eRHNqMUg/qRp1Dv+uZIoo3ESu+7Gx1ok6hE1tFHJ8Bwwt4mtYpZacJprzfD+CJi/5oaESms+ld&#13;&#10;FD9cWf7K2l1ZYERjaTlE8JwNxmNIyxL1NvbhEGytUl8uhEbmNJ+ps+MuxQX41U5Rl41f/wAAAP//&#13;&#10;AwBQSwMEFAAGAAgAAAAhADYWWqDiAAAADAEAAA8AAABkcnMvZG93bnJldi54bWxMj01PwzAMhu9I&#13;&#10;/IfISNxYuu6D0TWd+DwxDhSQOKaNaSsapyTpVv495gQXS/Zrv36ffDfZXhzQh86RgvksAYFUO9NR&#13;&#10;o+D15eFiAyJETUb3jlDBNwbYFacnuc6MO9IzHsrYCDahkGkFbYxDJmWoW7Q6zNyAxNqH81ZHbn0j&#13;&#10;jddHNre9TJNkLa3uiD+0esDbFuvPcrQKvp5W/qYth7dpvR839+nqcW/eK6XOz6a7LZfrLYiIU/y7&#13;&#10;gF8Gzg8FB6vcSCaIXgHTRAXLdAmC1cvFggcVr82vUpBFLv9DFD8AAAD//wMAUEsBAi0AFAAGAAgA&#13;&#10;AAAhALaDOJL+AAAA4QEAABMAAAAAAAAAAAAAAAAAAAAAAFtDb250ZW50X1R5cGVzXS54bWxQSwEC&#13;&#10;LQAUAAYACAAAACEAOP0h/9YAAACUAQAACwAAAAAAAAAAAAAAAAAvAQAAX3JlbHMvLnJlbHNQSwEC&#13;&#10;LQAUAAYACAAAACEARza58xwCAAA5BAAADgAAAAAAAAAAAAAAAAAuAgAAZHJzL2Uyb0RvYy54bWxQ&#13;&#10;SwECLQAUAAYACAAAACEANhZaoOIAAAAMAQAADwAAAAAAAAAAAAAAAAB2BAAAZHJzL2Rvd25yZXYu&#13;&#10;eG1sUEsFBgAAAAAEAAQA8wAAAIUFAAAAAA==&#13;&#10;" fillcolor="#ea5046" stroked="f">
                <v:stroke startarrowwidth="narrow" startarrowlength="short" endarrowwidth="narrow" endarrowlength="short" joinstyle="round"/>
                <v:textbox inset="3.38611mm,3.38611mm,3.38611mm,3.38611mm">
                  <w:txbxContent>
                    <w:p w14:paraId="4DBEE5A1" w14:textId="77777777" w:rsidR="004C23F2" w:rsidRDefault="004C23F2" w:rsidP="004C23F2">
                      <w:pPr>
                        <w:jc w:val="center"/>
                        <w:textAlignment w:val="baseline"/>
                        <w:rPr>
                          <w:rFonts w:ascii="Arial" w:hAnsi="Arial" w:cs="Arial"/>
                          <w:color w:val="FFFFFF"/>
                          <w:sz w:val="29"/>
                          <w:szCs w:val="29"/>
                        </w:rPr>
                      </w:pPr>
                      <w:r>
                        <w:rPr>
                          <w:rFonts w:ascii="Arial" w:hAnsi="Arial" w:cs="Arial"/>
                          <w:color w:val="FFFFFF"/>
                          <w:sz w:val="29"/>
                          <w:szCs w:val="29"/>
                        </w:rPr>
                        <w:t>La Déclaration d’Obligation d’Emploi des Travailleurs Handicapés (DOETH)</w:t>
                      </w:r>
                    </w:p>
                  </w:txbxContent>
                </v:textbox>
                <w10:wrap anchorx="margin"/>
              </v:shape>
            </w:pict>
          </mc:Fallback>
        </mc:AlternateContent>
      </w:r>
    </w:p>
    <w:p w14:paraId="79D07507" w14:textId="77777777" w:rsidR="004C23F2" w:rsidRPr="00CC53F2" w:rsidRDefault="004C23F2" w:rsidP="004C23F2">
      <w:pPr>
        <w:jc w:val="both"/>
        <w:rPr>
          <w:rFonts w:ascii="Calibri Light" w:hAnsi="Calibri Light" w:cs="Calibri Light"/>
        </w:rPr>
      </w:pPr>
    </w:p>
    <w:p w14:paraId="4D267B9D" w14:textId="77777777" w:rsidR="004C23F2" w:rsidRPr="00CC53F2" w:rsidRDefault="004C23F2" w:rsidP="004C23F2">
      <w:pPr>
        <w:jc w:val="both"/>
        <w:rPr>
          <w:rFonts w:ascii="Calibri Light" w:hAnsi="Calibri Light" w:cs="Calibri Light"/>
        </w:rPr>
      </w:pPr>
    </w:p>
    <w:p w14:paraId="5861096E" w14:textId="77777777" w:rsidR="004C23F2" w:rsidRPr="00CC53F2" w:rsidRDefault="004C23F2" w:rsidP="004C23F2">
      <w:pPr>
        <w:jc w:val="both"/>
        <w:rPr>
          <w:rFonts w:ascii="Calibri Light" w:hAnsi="Calibri Light" w:cs="Calibri Light"/>
        </w:rPr>
      </w:pPr>
    </w:p>
    <w:p w14:paraId="1DB3A12C" w14:textId="77777777" w:rsidR="004C23F2" w:rsidRPr="00CC53F2" w:rsidRDefault="004C23F2" w:rsidP="004C23F2">
      <w:pPr>
        <w:jc w:val="both"/>
        <w:rPr>
          <w:rFonts w:ascii="Calibri Light" w:hAnsi="Calibri Light" w:cs="Calibri Light"/>
        </w:rPr>
      </w:pPr>
    </w:p>
    <w:p w14:paraId="10032B2A" w14:textId="3D177E22" w:rsidR="004C23F2" w:rsidRPr="00F456FC" w:rsidRDefault="004C23F2" w:rsidP="00F456FC">
      <w:pPr>
        <w:pStyle w:val="Titre2"/>
        <w:rPr>
          <w:sz w:val="68"/>
          <w:szCs w:val="68"/>
        </w:rPr>
      </w:pPr>
      <w:bookmarkStart w:id="25" w:name="_Toc204864457"/>
      <w:r w:rsidRPr="00F456FC">
        <w:rPr>
          <w:sz w:val="68"/>
          <w:szCs w:val="68"/>
        </w:rPr>
        <w:t>Les Bénéficiaires d’Obligation d’</w:t>
      </w:r>
      <w:r w:rsidR="0053153D" w:rsidRPr="00F456FC">
        <w:rPr>
          <w:sz w:val="68"/>
          <w:szCs w:val="68"/>
        </w:rPr>
        <w:t>E</w:t>
      </w:r>
      <w:r w:rsidRPr="00F456FC">
        <w:rPr>
          <w:sz w:val="68"/>
          <w:szCs w:val="68"/>
        </w:rPr>
        <w:t>mploi (BOE)</w:t>
      </w:r>
      <w:bookmarkEnd w:id="25"/>
    </w:p>
    <w:p w14:paraId="649B93EB" w14:textId="77777777" w:rsidR="004C23F2" w:rsidRPr="00CC53F2" w:rsidRDefault="004C23F2" w:rsidP="004C23F2">
      <w:pPr>
        <w:jc w:val="both"/>
        <w:rPr>
          <w:rFonts w:ascii="Calibri Light" w:hAnsi="Calibri Light" w:cs="Calibri Light"/>
        </w:rPr>
      </w:pPr>
      <w:r w:rsidRPr="00CC53F2">
        <w:rPr>
          <w:rFonts w:ascii="Calibri Light" w:hAnsi="Calibri Light" w:cs="Calibri Light"/>
        </w:rPr>
        <w:br w:type="page"/>
      </w:r>
    </w:p>
    <w:p w14:paraId="0002ED72" w14:textId="77777777" w:rsidR="004C23F2" w:rsidRPr="004A4903" w:rsidRDefault="004C23F2" w:rsidP="004C23F2">
      <w:pPr>
        <w:jc w:val="both"/>
        <w:rPr>
          <w:rFonts w:ascii="Calibri" w:hAnsi="Calibri" w:cs="Calibri"/>
        </w:rPr>
      </w:pPr>
      <w:r>
        <w:rPr>
          <w:rFonts w:ascii="Calibri" w:hAnsi="Calibri" w:cs="Calibri"/>
        </w:rPr>
        <w:lastRenderedPageBreak/>
        <w:t>L</w:t>
      </w:r>
      <w:r w:rsidRPr="004A4903">
        <w:rPr>
          <w:rFonts w:ascii="Calibri" w:hAnsi="Calibri" w:cs="Calibri"/>
        </w:rPr>
        <w:t xml:space="preserve">es bénéficiaires de l’obligation d’emploi </w:t>
      </w:r>
      <w:r>
        <w:rPr>
          <w:rFonts w:ascii="Calibri" w:hAnsi="Calibri" w:cs="Calibri"/>
        </w:rPr>
        <w:t xml:space="preserve">doivent être présents dans les effectifs </w:t>
      </w:r>
      <w:r w:rsidRPr="004A4903">
        <w:rPr>
          <w:rFonts w:ascii="Calibri" w:hAnsi="Calibri" w:cs="Calibri"/>
        </w:rPr>
        <w:t xml:space="preserve">au </w:t>
      </w:r>
      <w:r w:rsidRPr="00533CF8">
        <w:rPr>
          <w:rFonts w:ascii="Calibri" w:hAnsi="Calibri" w:cs="Calibri"/>
          <w:b/>
          <w:bCs/>
        </w:rPr>
        <w:t>31 décembre de l'année N-1.</w:t>
      </w:r>
    </w:p>
    <w:p w14:paraId="0B5BD9F3" w14:textId="77777777" w:rsidR="004C23F2" w:rsidRPr="004A4903" w:rsidRDefault="004C23F2" w:rsidP="004C23F2">
      <w:pPr>
        <w:jc w:val="both"/>
        <w:rPr>
          <w:rFonts w:ascii="Calibri" w:hAnsi="Calibri" w:cs="Calibri"/>
        </w:rPr>
      </w:pPr>
      <w:r w:rsidRPr="004A4903">
        <w:rPr>
          <w:rFonts w:ascii="Calibri" w:hAnsi="Calibri" w:cs="Calibri"/>
        </w:rPr>
        <w:t>Pour chaque bénéficiaire, le document justifiant de sa qualité de BOE doit être valide au 31 décembre de l</w:t>
      </w:r>
      <w:r>
        <w:rPr>
          <w:rFonts w:ascii="Calibri" w:hAnsi="Calibri" w:cs="Calibri"/>
        </w:rPr>
        <w:t>’</w:t>
      </w:r>
      <w:r w:rsidRPr="004A4903">
        <w:rPr>
          <w:rFonts w:ascii="Calibri" w:hAnsi="Calibri" w:cs="Calibri"/>
        </w:rPr>
        <w:t>année N-1 et doit être conservé pendant 5 ans.</w:t>
      </w:r>
    </w:p>
    <w:p w14:paraId="290D50DD" w14:textId="51CE66EC" w:rsidR="00321833" w:rsidRDefault="004C23F2" w:rsidP="00C0445B">
      <w:pPr>
        <w:jc w:val="both"/>
        <w:rPr>
          <w:rFonts w:ascii="Calibri" w:hAnsi="Calibri" w:cs="Calibri"/>
        </w:rPr>
      </w:pPr>
      <w:r w:rsidRPr="004A4903">
        <w:rPr>
          <w:rFonts w:ascii="Calibri" w:hAnsi="Calibri" w:cs="Calibri"/>
        </w:rPr>
        <w:t xml:space="preserve">La liste des bénéficiaires de l'obligation d'emploi est fixée aux articles L5212-13 du code </w:t>
      </w:r>
      <w:r w:rsidR="009E4939">
        <w:rPr>
          <w:rFonts w:ascii="Calibri" w:hAnsi="Calibri" w:cs="Calibri"/>
        </w:rPr>
        <w:t xml:space="preserve">général </w:t>
      </w:r>
      <w:r w:rsidRPr="004A4903">
        <w:rPr>
          <w:rFonts w:ascii="Calibri" w:hAnsi="Calibri" w:cs="Calibri"/>
        </w:rPr>
        <w:t xml:space="preserve">du travail et </w:t>
      </w:r>
      <w:r>
        <w:rPr>
          <w:rFonts w:ascii="Calibri" w:hAnsi="Calibri" w:cs="Calibri"/>
        </w:rPr>
        <w:t xml:space="preserve">L.351-5 du code </w:t>
      </w:r>
      <w:r w:rsidR="0053153D">
        <w:rPr>
          <w:rFonts w:ascii="Calibri" w:hAnsi="Calibri" w:cs="Calibri"/>
        </w:rPr>
        <w:t xml:space="preserve">général </w:t>
      </w:r>
      <w:r>
        <w:rPr>
          <w:rFonts w:ascii="Calibri" w:hAnsi="Calibri" w:cs="Calibri"/>
        </w:rPr>
        <w:t>de la fonction publique</w:t>
      </w:r>
      <w:r w:rsidRPr="004A4903">
        <w:rPr>
          <w:rFonts w:ascii="Calibri" w:hAnsi="Calibri" w:cs="Calibri"/>
        </w:rPr>
        <w:t>.</w:t>
      </w:r>
    </w:p>
    <w:p w14:paraId="61C018DE" w14:textId="77777777" w:rsidR="00321833" w:rsidRPr="0093295B" w:rsidRDefault="00321833" w:rsidP="00321833">
      <w:pPr>
        <w:spacing w:after="0" w:line="240" w:lineRule="auto"/>
        <w:jc w:val="both"/>
        <w:rPr>
          <w:rFonts w:ascii="Calibri Light" w:hAnsi="Calibri Light" w:cs="Calibri Light"/>
          <w:b/>
          <w:bCs/>
          <w:u w:val="single"/>
        </w:rPr>
      </w:pPr>
      <w:bookmarkStart w:id="26" w:name="_Hlk60216272"/>
      <w:r w:rsidRPr="004A4903">
        <w:rPr>
          <w:rFonts w:ascii="Calibri" w:hAnsi="Calibri" w:cs="Calibri"/>
          <w:noProof/>
        </w:rPr>
        <w:drawing>
          <wp:inline distT="0" distB="0" distL="0" distR="0" wp14:anchorId="4EFBB2C5" wp14:editId="29060177">
            <wp:extent cx="362309" cy="362309"/>
            <wp:effectExtent l="0" t="0" r="0" b="0"/>
            <wp:docPr id="2" name="Graphique 2"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Avertissement avec un remplissage uni"/>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H="1">
                      <a:off x="0" y="0"/>
                      <a:ext cx="370121" cy="370121"/>
                    </a:xfrm>
                    <a:prstGeom prst="rect">
                      <a:avLst/>
                    </a:prstGeom>
                  </pic:spPr>
                </pic:pic>
              </a:graphicData>
            </a:graphic>
          </wp:inline>
        </w:drawing>
      </w:r>
    </w:p>
    <w:p w14:paraId="181F405B" w14:textId="2003A238" w:rsidR="00321833" w:rsidRPr="00321833" w:rsidRDefault="00321833" w:rsidP="00321833">
      <w:pPr>
        <w:pStyle w:val="Paragraphedeliste"/>
        <w:ind w:left="720"/>
        <w:jc w:val="both"/>
        <w:rPr>
          <w:rFonts w:ascii="Calibri" w:hAnsi="Calibri" w:cs="Calibri"/>
          <w:sz w:val="22"/>
          <w:szCs w:val="22"/>
        </w:rPr>
      </w:pPr>
      <w:r w:rsidRPr="004A4903">
        <w:rPr>
          <w:rFonts w:ascii="Calibri" w:hAnsi="Calibri" w:cs="Calibri"/>
          <w:sz w:val="22"/>
          <w:szCs w:val="22"/>
        </w:rPr>
        <w:t>Un agent, bénéficiaire de l'obligation d'emploi, rémunéré au 31 décembre de l’année N 1</w:t>
      </w:r>
      <w:r>
        <w:rPr>
          <w:rFonts w:ascii="Calibri" w:hAnsi="Calibri" w:cs="Calibri"/>
          <w:sz w:val="22"/>
          <w:szCs w:val="22"/>
        </w:rPr>
        <w:t xml:space="preserve"> </w:t>
      </w:r>
      <w:r w:rsidRPr="004A4903">
        <w:rPr>
          <w:rFonts w:ascii="Calibri" w:hAnsi="Calibri" w:cs="Calibri"/>
          <w:sz w:val="22"/>
          <w:szCs w:val="22"/>
        </w:rPr>
        <w:t xml:space="preserve">compte pour 1 unité. </w:t>
      </w:r>
      <w:r w:rsidRPr="00CA5AC7">
        <w:rPr>
          <w:rFonts w:ascii="Calibri" w:hAnsi="Calibri" w:cs="Calibri"/>
          <w:b/>
          <w:bCs/>
          <w:sz w:val="22"/>
          <w:szCs w:val="22"/>
        </w:rPr>
        <w:t>Il ne peut être comptabilisé qu'une seule fois</w:t>
      </w:r>
      <w:r w:rsidRPr="004A4903">
        <w:rPr>
          <w:rFonts w:ascii="Calibri" w:hAnsi="Calibri" w:cs="Calibri"/>
          <w:sz w:val="22"/>
          <w:szCs w:val="22"/>
        </w:rPr>
        <w:t xml:space="preserve"> au titre de l'une de ses qualités</w:t>
      </w:r>
      <w:r>
        <w:rPr>
          <w:rFonts w:ascii="Calibri" w:hAnsi="Calibri" w:cs="Calibri"/>
          <w:sz w:val="22"/>
          <w:szCs w:val="22"/>
        </w:rPr>
        <w:t xml:space="preserve"> (article R351-4 du code général de la fonction publiqu</w:t>
      </w:r>
      <w:bookmarkEnd w:id="26"/>
      <w:r>
        <w:rPr>
          <w:rFonts w:ascii="Calibri" w:hAnsi="Calibri" w:cs="Calibri"/>
          <w:sz w:val="22"/>
          <w:szCs w:val="22"/>
        </w:rPr>
        <w:t>e).</w:t>
      </w:r>
    </w:p>
    <w:p w14:paraId="3EE79839" w14:textId="77777777" w:rsidR="00EF45BF" w:rsidRDefault="00EF45BF" w:rsidP="00414092">
      <w:pPr>
        <w:rPr>
          <w:rFonts w:ascii="Calibri" w:hAnsi="Calibri" w:cs="Calibri"/>
        </w:rPr>
      </w:pPr>
    </w:p>
    <w:p w14:paraId="2EF7BB8C" w14:textId="0E00A175" w:rsidR="00AF794D" w:rsidRPr="00AF794D" w:rsidRDefault="00AF794D" w:rsidP="00414092">
      <w:pPr>
        <w:rPr>
          <w:rFonts w:ascii="Calibri" w:hAnsi="Calibri" w:cs="Calibri"/>
        </w:rPr>
      </w:pPr>
      <w:r w:rsidRPr="00AF794D">
        <w:rPr>
          <w:rFonts w:ascii="Calibri" w:hAnsi="Calibri" w:cs="Calibri"/>
        </w:rPr>
        <w:t>Quelles sont les bénéficiaires de l’obligation d’emploi</w:t>
      </w:r>
      <w:r w:rsidR="00414092">
        <w:rPr>
          <w:rFonts w:ascii="Calibri" w:hAnsi="Calibri" w:cs="Calibri"/>
        </w:rPr>
        <w:t> ?</w:t>
      </w:r>
    </w:p>
    <w:p w14:paraId="5413436E" w14:textId="5C11E66F" w:rsidR="00AF794D" w:rsidRPr="00BA26F7" w:rsidRDefault="00AF794D" w:rsidP="005812A5">
      <w:pPr>
        <w:spacing w:after="0"/>
        <w:ind w:left="851" w:hanging="425"/>
        <w:rPr>
          <w:rFonts w:ascii="Calibri" w:hAnsi="Calibri" w:cs="Calibri"/>
        </w:rPr>
      </w:pPr>
      <w:r w:rsidRPr="00BA26F7">
        <w:rPr>
          <w:rFonts w:ascii="Calibri" w:hAnsi="Calibri" w:cs="Calibri"/>
          <w:b/>
          <w:bCs/>
        </w:rPr>
        <w:t>1</w:t>
      </w:r>
      <w:r w:rsidRPr="00BA26F7">
        <w:rPr>
          <w:rFonts w:ascii="Calibri" w:hAnsi="Calibri" w:cs="Calibri"/>
        </w:rPr>
        <w:t xml:space="preserve"> </w:t>
      </w:r>
      <w:r w:rsidR="00414092">
        <w:rPr>
          <w:rFonts w:ascii="Calibri" w:hAnsi="Calibri" w:cs="Calibri"/>
        </w:rPr>
        <w:t>-</w:t>
      </w:r>
      <w:r w:rsidR="005812A5">
        <w:rPr>
          <w:rFonts w:ascii="Calibri" w:hAnsi="Calibri" w:cs="Calibri"/>
        </w:rPr>
        <w:tab/>
      </w:r>
      <w:r w:rsidRPr="00BA26F7">
        <w:rPr>
          <w:rFonts w:ascii="Calibri" w:hAnsi="Calibri" w:cs="Calibri"/>
        </w:rPr>
        <w:t>Reconnaissance Qualité de Travailleur Handicapé (RQT</w:t>
      </w:r>
      <w:r w:rsidR="00790C07">
        <w:rPr>
          <w:rFonts w:ascii="Calibri" w:hAnsi="Calibri" w:cs="Calibri"/>
        </w:rPr>
        <w:t>H</w:t>
      </w:r>
      <w:r w:rsidRPr="00BA26F7">
        <w:rPr>
          <w:rFonts w:ascii="Calibri" w:hAnsi="Calibri" w:cs="Calibri"/>
        </w:rPr>
        <w:t>). Valable au 31/12 de l’année N-1</w:t>
      </w:r>
    </w:p>
    <w:p w14:paraId="63D42925" w14:textId="29CDFE26" w:rsidR="00A76668" w:rsidRPr="00BA26F7" w:rsidRDefault="00A76668" w:rsidP="005812A5">
      <w:pPr>
        <w:spacing w:after="0"/>
        <w:ind w:left="851" w:hanging="425"/>
        <w:rPr>
          <w:rFonts w:ascii="Calibri" w:hAnsi="Calibri" w:cs="Calibri"/>
        </w:rPr>
      </w:pPr>
      <w:r w:rsidRPr="00BA26F7">
        <w:rPr>
          <w:rFonts w:ascii="Calibri" w:hAnsi="Calibri" w:cs="Calibri"/>
          <w:b/>
          <w:bCs/>
        </w:rPr>
        <w:t>2</w:t>
      </w:r>
      <w:r w:rsidRPr="00BA26F7">
        <w:rPr>
          <w:rFonts w:ascii="Calibri" w:hAnsi="Calibri" w:cs="Calibri"/>
        </w:rPr>
        <w:t xml:space="preserve"> </w:t>
      </w:r>
      <w:r w:rsidR="00414092">
        <w:rPr>
          <w:rFonts w:ascii="Calibri" w:hAnsi="Calibri" w:cs="Calibri"/>
        </w:rPr>
        <w:t>-</w:t>
      </w:r>
      <w:r w:rsidR="005812A5">
        <w:rPr>
          <w:rFonts w:ascii="Calibri" w:hAnsi="Calibri" w:cs="Calibri"/>
        </w:rPr>
        <w:tab/>
      </w:r>
      <w:r w:rsidRPr="00BA26F7">
        <w:rPr>
          <w:rFonts w:ascii="Calibri" w:hAnsi="Calibri" w:cs="Calibri"/>
        </w:rPr>
        <w:t>Rente d’invalidité AT-MP</w:t>
      </w:r>
    </w:p>
    <w:p w14:paraId="4926B5CE" w14:textId="5E9BB6BE" w:rsidR="00A76668" w:rsidRPr="00BA26F7" w:rsidRDefault="00A76668" w:rsidP="005812A5">
      <w:pPr>
        <w:spacing w:after="0"/>
        <w:ind w:left="851" w:hanging="425"/>
        <w:rPr>
          <w:rFonts w:ascii="Calibri" w:hAnsi="Calibri" w:cs="Calibri"/>
        </w:rPr>
      </w:pPr>
      <w:r w:rsidRPr="00BA26F7">
        <w:rPr>
          <w:rFonts w:ascii="Calibri" w:hAnsi="Calibri" w:cs="Calibri"/>
          <w:b/>
          <w:bCs/>
        </w:rPr>
        <w:t>3</w:t>
      </w:r>
      <w:r w:rsidRPr="00BA26F7">
        <w:rPr>
          <w:rFonts w:ascii="Calibri" w:hAnsi="Calibri" w:cs="Calibri"/>
        </w:rPr>
        <w:t xml:space="preserve"> </w:t>
      </w:r>
      <w:r w:rsidR="00414092">
        <w:rPr>
          <w:rFonts w:ascii="Calibri" w:hAnsi="Calibri" w:cs="Calibri"/>
        </w:rPr>
        <w:t>-</w:t>
      </w:r>
      <w:r w:rsidR="005812A5">
        <w:rPr>
          <w:rFonts w:ascii="Calibri" w:hAnsi="Calibri" w:cs="Calibri"/>
        </w:rPr>
        <w:tab/>
      </w:r>
      <w:r w:rsidRPr="00BA26F7">
        <w:rPr>
          <w:rFonts w:ascii="Calibri" w:hAnsi="Calibri" w:cs="Calibri"/>
        </w:rPr>
        <w:t>Pension d’invalidité</w:t>
      </w:r>
    </w:p>
    <w:p w14:paraId="4432A1AA" w14:textId="16BE870B" w:rsidR="00A76668" w:rsidRPr="00BA26F7" w:rsidRDefault="00A76668" w:rsidP="005812A5">
      <w:pPr>
        <w:spacing w:after="0"/>
        <w:ind w:left="851" w:hanging="425"/>
        <w:rPr>
          <w:rFonts w:ascii="Calibri" w:hAnsi="Calibri" w:cs="Calibri"/>
        </w:rPr>
      </w:pPr>
      <w:r w:rsidRPr="00BA26F7">
        <w:rPr>
          <w:rFonts w:ascii="Calibri" w:hAnsi="Calibri" w:cs="Calibri"/>
          <w:b/>
          <w:bCs/>
        </w:rPr>
        <w:t>4</w:t>
      </w:r>
      <w:r w:rsidRPr="00BA26F7">
        <w:rPr>
          <w:rFonts w:ascii="Calibri" w:hAnsi="Calibri" w:cs="Calibri"/>
        </w:rPr>
        <w:t xml:space="preserve"> </w:t>
      </w:r>
      <w:r w:rsidR="00414092">
        <w:rPr>
          <w:rFonts w:ascii="Calibri" w:hAnsi="Calibri" w:cs="Calibri"/>
        </w:rPr>
        <w:t xml:space="preserve">- </w:t>
      </w:r>
      <w:r w:rsidR="005812A5">
        <w:rPr>
          <w:rFonts w:ascii="Calibri" w:hAnsi="Calibri" w:cs="Calibri"/>
        </w:rPr>
        <w:tab/>
      </w:r>
      <w:r w:rsidRPr="00BA26F7">
        <w:rPr>
          <w:rFonts w:ascii="Calibri" w:hAnsi="Calibri" w:cs="Calibri"/>
        </w:rPr>
        <w:t>Emplois réservés</w:t>
      </w:r>
    </w:p>
    <w:p w14:paraId="7E925D4F" w14:textId="264F79AE" w:rsidR="00A76668" w:rsidRPr="00BA26F7" w:rsidRDefault="00A76668" w:rsidP="005812A5">
      <w:pPr>
        <w:spacing w:after="0"/>
        <w:ind w:left="851" w:hanging="425"/>
        <w:rPr>
          <w:rFonts w:ascii="Calibri" w:hAnsi="Calibri" w:cs="Calibri"/>
        </w:rPr>
      </w:pPr>
      <w:r w:rsidRPr="00BA26F7">
        <w:rPr>
          <w:rFonts w:ascii="Calibri" w:hAnsi="Calibri" w:cs="Calibri"/>
          <w:b/>
          <w:bCs/>
        </w:rPr>
        <w:t>5</w:t>
      </w:r>
      <w:r w:rsidRPr="00BA26F7">
        <w:rPr>
          <w:rFonts w:ascii="Calibri" w:hAnsi="Calibri" w:cs="Calibri"/>
        </w:rPr>
        <w:t xml:space="preserve"> </w:t>
      </w:r>
      <w:r w:rsidR="00414092">
        <w:rPr>
          <w:rFonts w:ascii="Calibri" w:hAnsi="Calibri" w:cs="Calibri"/>
        </w:rPr>
        <w:t>-</w:t>
      </w:r>
      <w:r w:rsidRPr="00BA26F7">
        <w:rPr>
          <w:rFonts w:ascii="Calibri" w:hAnsi="Calibri" w:cs="Calibri"/>
        </w:rPr>
        <w:t xml:space="preserve"> </w:t>
      </w:r>
      <w:r w:rsidR="005812A5">
        <w:rPr>
          <w:rFonts w:ascii="Calibri" w:hAnsi="Calibri" w:cs="Calibri"/>
        </w:rPr>
        <w:tab/>
      </w:r>
      <w:r w:rsidRPr="00BA26F7">
        <w:rPr>
          <w:rFonts w:ascii="Calibri" w:hAnsi="Calibri" w:cs="Calibri"/>
        </w:rPr>
        <w:t>Carte d’invalidité</w:t>
      </w:r>
    </w:p>
    <w:p w14:paraId="5012AC0B" w14:textId="51FBC307" w:rsidR="00A76668" w:rsidRPr="00BA26F7" w:rsidRDefault="00A76668" w:rsidP="005812A5">
      <w:pPr>
        <w:spacing w:after="0"/>
        <w:ind w:left="851" w:hanging="425"/>
        <w:rPr>
          <w:rFonts w:ascii="Calibri" w:hAnsi="Calibri" w:cs="Calibri"/>
        </w:rPr>
      </w:pPr>
      <w:r w:rsidRPr="00BA26F7">
        <w:rPr>
          <w:rFonts w:ascii="Calibri" w:hAnsi="Calibri" w:cs="Calibri"/>
          <w:b/>
          <w:bCs/>
        </w:rPr>
        <w:t>6</w:t>
      </w:r>
      <w:r w:rsidRPr="00BA26F7">
        <w:rPr>
          <w:rFonts w:ascii="Calibri" w:hAnsi="Calibri" w:cs="Calibri"/>
        </w:rPr>
        <w:t xml:space="preserve"> </w:t>
      </w:r>
      <w:r w:rsidR="00414092">
        <w:rPr>
          <w:rFonts w:ascii="Calibri" w:hAnsi="Calibri" w:cs="Calibri"/>
        </w:rPr>
        <w:t>-</w:t>
      </w:r>
      <w:r w:rsidR="005812A5">
        <w:rPr>
          <w:rFonts w:ascii="Calibri" w:hAnsi="Calibri" w:cs="Calibri"/>
        </w:rPr>
        <w:tab/>
      </w:r>
      <w:r w:rsidRPr="00BA26F7">
        <w:rPr>
          <w:rFonts w:ascii="Calibri" w:hAnsi="Calibri" w:cs="Calibri"/>
        </w:rPr>
        <w:t>Allocation ou rente d’invalidité des sapeurs-pompiers</w:t>
      </w:r>
    </w:p>
    <w:p w14:paraId="07E60106" w14:textId="4275D3F0" w:rsidR="00A76668" w:rsidRPr="00BA26F7" w:rsidRDefault="00A76668" w:rsidP="005812A5">
      <w:pPr>
        <w:spacing w:after="0"/>
        <w:ind w:left="851" w:hanging="425"/>
        <w:rPr>
          <w:rFonts w:ascii="Calibri" w:hAnsi="Calibri" w:cs="Calibri"/>
        </w:rPr>
      </w:pPr>
      <w:r w:rsidRPr="00BA26F7">
        <w:rPr>
          <w:rFonts w:ascii="Calibri" w:hAnsi="Calibri" w:cs="Calibri"/>
          <w:b/>
          <w:bCs/>
        </w:rPr>
        <w:t>7</w:t>
      </w:r>
      <w:r w:rsidRPr="00BA26F7">
        <w:rPr>
          <w:rFonts w:ascii="Calibri" w:hAnsi="Calibri" w:cs="Calibri"/>
        </w:rPr>
        <w:t xml:space="preserve"> </w:t>
      </w:r>
      <w:r w:rsidR="00414092">
        <w:rPr>
          <w:rFonts w:ascii="Calibri" w:hAnsi="Calibri" w:cs="Calibri"/>
        </w:rPr>
        <w:t>-</w:t>
      </w:r>
      <w:r w:rsidRPr="00BA26F7">
        <w:rPr>
          <w:rFonts w:ascii="Calibri" w:hAnsi="Calibri" w:cs="Calibri"/>
        </w:rPr>
        <w:t xml:space="preserve"> </w:t>
      </w:r>
      <w:r w:rsidR="005812A5">
        <w:rPr>
          <w:rFonts w:ascii="Calibri" w:hAnsi="Calibri" w:cs="Calibri"/>
        </w:rPr>
        <w:tab/>
      </w:r>
      <w:r w:rsidRPr="00BA26F7">
        <w:rPr>
          <w:rFonts w:ascii="Calibri" w:hAnsi="Calibri" w:cs="Calibri"/>
        </w:rPr>
        <w:t>Allocation Adultes Handicapés (AAH)</w:t>
      </w:r>
    </w:p>
    <w:p w14:paraId="1DC1E6FF" w14:textId="3D506359" w:rsidR="00A76668" w:rsidRPr="00BA26F7" w:rsidRDefault="00A76668" w:rsidP="005812A5">
      <w:pPr>
        <w:spacing w:after="0"/>
        <w:ind w:left="851" w:hanging="425"/>
        <w:rPr>
          <w:rFonts w:ascii="Calibri" w:hAnsi="Calibri" w:cs="Calibri"/>
        </w:rPr>
      </w:pPr>
      <w:r w:rsidRPr="00BA26F7">
        <w:rPr>
          <w:rFonts w:ascii="Calibri" w:hAnsi="Calibri" w:cs="Calibri"/>
          <w:b/>
          <w:bCs/>
        </w:rPr>
        <w:t>8</w:t>
      </w:r>
      <w:r w:rsidRPr="00BA26F7">
        <w:rPr>
          <w:rFonts w:ascii="Calibri" w:hAnsi="Calibri" w:cs="Calibri"/>
        </w:rPr>
        <w:t xml:space="preserve"> </w:t>
      </w:r>
      <w:r w:rsidR="00414092">
        <w:rPr>
          <w:rFonts w:ascii="Calibri" w:hAnsi="Calibri" w:cs="Calibri"/>
        </w:rPr>
        <w:t xml:space="preserve">- </w:t>
      </w:r>
      <w:r w:rsidR="005812A5">
        <w:rPr>
          <w:rFonts w:ascii="Calibri" w:hAnsi="Calibri" w:cs="Calibri"/>
        </w:rPr>
        <w:tab/>
      </w:r>
      <w:r w:rsidRPr="00BA26F7">
        <w:rPr>
          <w:rFonts w:ascii="Calibri" w:hAnsi="Calibri" w:cs="Calibri"/>
        </w:rPr>
        <w:t>Allocation Temporaire d’Invalidité (ATI)</w:t>
      </w:r>
    </w:p>
    <w:p w14:paraId="4795AAF6" w14:textId="2CF7D7F1" w:rsidR="00A76668" w:rsidRDefault="00414092" w:rsidP="00BE73C7">
      <w:pPr>
        <w:spacing w:after="0"/>
        <w:ind w:left="851" w:hanging="425"/>
        <w:rPr>
          <w:rFonts w:ascii="Calibri" w:hAnsi="Calibri" w:cs="Calibri"/>
        </w:rPr>
      </w:pPr>
      <w:r>
        <w:rPr>
          <w:rFonts w:ascii="Calibri" w:hAnsi="Calibri" w:cs="Calibri"/>
          <w:b/>
          <w:bCs/>
        </w:rPr>
        <w:t xml:space="preserve">9 </w:t>
      </w:r>
      <w:r w:rsidRPr="00414092">
        <w:rPr>
          <w:rFonts w:ascii="Calibri" w:hAnsi="Calibri" w:cs="Calibri"/>
        </w:rPr>
        <w:t xml:space="preserve">- </w:t>
      </w:r>
      <w:r w:rsidR="005812A5">
        <w:rPr>
          <w:rFonts w:ascii="Calibri" w:hAnsi="Calibri" w:cs="Calibri"/>
        </w:rPr>
        <w:tab/>
      </w:r>
      <w:r w:rsidR="00A76668" w:rsidRPr="00414092">
        <w:rPr>
          <w:rFonts w:ascii="Calibri" w:hAnsi="Calibri" w:cs="Calibri"/>
        </w:rPr>
        <w:t>Reclassement et Période de Préparation au Reclassement (PPR)</w:t>
      </w:r>
    </w:p>
    <w:p w14:paraId="70138CD2" w14:textId="77777777" w:rsidR="00BE73C7" w:rsidRDefault="00BE73C7" w:rsidP="00BE73C7">
      <w:pPr>
        <w:spacing w:after="0"/>
        <w:ind w:left="851" w:hanging="425"/>
        <w:rPr>
          <w:rFonts w:ascii="Calibri" w:hAnsi="Calibri" w:cs="Calibri"/>
        </w:rPr>
      </w:pPr>
    </w:p>
    <w:p w14:paraId="0B80A8E3" w14:textId="2519B1BE" w:rsidR="004C23F2" w:rsidRPr="004A4903" w:rsidRDefault="004C23F2" w:rsidP="004C23F2">
      <w:pPr>
        <w:pStyle w:val="Paragraphedeliste"/>
        <w:pBdr>
          <w:top w:val="single" w:sz="4" w:space="1" w:color="auto"/>
          <w:left w:val="single" w:sz="4" w:space="4" w:color="auto"/>
          <w:bottom w:val="single" w:sz="4" w:space="1" w:color="auto"/>
          <w:right w:val="single" w:sz="4" w:space="4" w:color="auto"/>
        </w:pBdr>
        <w:ind w:left="0"/>
        <w:jc w:val="both"/>
        <w:rPr>
          <w:rFonts w:ascii="Calibri" w:hAnsi="Calibri" w:cs="Calibri"/>
          <w:sz w:val="22"/>
          <w:szCs w:val="22"/>
        </w:rPr>
      </w:pPr>
      <w:r w:rsidRPr="004A4903">
        <w:rPr>
          <w:rFonts w:ascii="Calibri" w:hAnsi="Calibri" w:cs="Calibri"/>
          <w:sz w:val="22"/>
          <w:szCs w:val="22"/>
        </w:rPr>
        <w:t>Un agent, bénéficiaire de l'obligation d'emploi, rémunéré au 31 décembre de l’année N</w:t>
      </w:r>
      <w:r w:rsidR="0053153D">
        <w:rPr>
          <w:rFonts w:ascii="Calibri" w:hAnsi="Calibri" w:cs="Calibri"/>
          <w:sz w:val="22"/>
          <w:szCs w:val="22"/>
        </w:rPr>
        <w:t>-</w:t>
      </w:r>
      <w:r w:rsidRPr="004A4903">
        <w:rPr>
          <w:rFonts w:ascii="Calibri" w:hAnsi="Calibri" w:cs="Calibri"/>
          <w:sz w:val="22"/>
          <w:szCs w:val="22"/>
        </w:rPr>
        <w:t>1</w:t>
      </w:r>
      <w:r>
        <w:rPr>
          <w:rFonts w:ascii="Calibri" w:hAnsi="Calibri" w:cs="Calibri"/>
          <w:sz w:val="22"/>
          <w:szCs w:val="22"/>
        </w:rPr>
        <w:t xml:space="preserve"> </w:t>
      </w:r>
      <w:r w:rsidRPr="004A4903">
        <w:rPr>
          <w:rFonts w:ascii="Calibri" w:hAnsi="Calibri" w:cs="Calibri"/>
          <w:sz w:val="22"/>
          <w:szCs w:val="22"/>
        </w:rPr>
        <w:t xml:space="preserve">compte pour 1 unité. </w:t>
      </w:r>
      <w:r w:rsidRPr="00CA5AC7">
        <w:rPr>
          <w:rFonts w:ascii="Calibri" w:hAnsi="Calibri" w:cs="Calibri"/>
          <w:b/>
          <w:bCs/>
          <w:sz w:val="22"/>
          <w:szCs w:val="22"/>
        </w:rPr>
        <w:t>Il ne peut être comptabilisé qu'une seule fois</w:t>
      </w:r>
      <w:r w:rsidRPr="004A4903">
        <w:rPr>
          <w:rFonts w:ascii="Calibri" w:hAnsi="Calibri" w:cs="Calibri"/>
          <w:sz w:val="22"/>
          <w:szCs w:val="22"/>
        </w:rPr>
        <w:t xml:space="preserve"> au titre de l'une de ses qualités (à choisir) (art.4 du décret n°2006-501).</w:t>
      </w:r>
    </w:p>
    <w:p w14:paraId="0022830F" w14:textId="77777777" w:rsidR="004C23F2" w:rsidRDefault="004C23F2" w:rsidP="00321833">
      <w:pPr>
        <w:spacing w:after="0"/>
        <w:rPr>
          <w:rFonts w:ascii="Calibri" w:hAnsi="Calibri" w:cs="Calibri"/>
        </w:rPr>
      </w:pPr>
    </w:p>
    <w:p w14:paraId="5821CB0C" w14:textId="77777777" w:rsidR="004C23F2" w:rsidRDefault="004C23F2" w:rsidP="004C23F2">
      <w:pPr>
        <w:pStyle w:val="Paragraphedeliste"/>
        <w:ind w:left="0"/>
        <w:jc w:val="both"/>
        <w:rPr>
          <w:rFonts w:ascii="Calibri" w:hAnsi="Calibri" w:cs="Calibri"/>
          <w:b/>
          <w:bCs/>
          <w:sz w:val="22"/>
          <w:szCs w:val="22"/>
        </w:rPr>
      </w:pPr>
      <w:r w:rsidRPr="004A4903">
        <w:rPr>
          <w:rFonts w:ascii="Calibri" w:hAnsi="Calibri" w:cs="Calibri"/>
          <w:sz w:val="22"/>
          <w:szCs w:val="22"/>
        </w:rPr>
        <w:t>Les agents dont le contrat de travail ouvre droit à une aide de l'État (contrats d’apprentissage, contrats d’accompagnement dans l’emploi, contrats uniques d’insertion, parcours emploi compétences, …)</w:t>
      </w:r>
      <w:r>
        <w:rPr>
          <w:rFonts w:ascii="Calibri" w:hAnsi="Calibri" w:cs="Calibri"/>
          <w:sz w:val="22"/>
          <w:szCs w:val="22"/>
        </w:rPr>
        <w:t xml:space="preserve">, les </w:t>
      </w:r>
      <w:r w:rsidRPr="00790C07">
        <w:rPr>
          <w:rFonts w:ascii="Calibri" w:hAnsi="Calibri" w:cs="Calibri"/>
          <w:sz w:val="22"/>
          <w:szCs w:val="22"/>
        </w:rPr>
        <w:t>CDD non-permanents</w:t>
      </w:r>
      <w:r>
        <w:rPr>
          <w:rFonts w:ascii="Calibri" w:hAnsi="Calibri" w:cs="Calibri"/>
          <w:sz w:val="22"/>
          <w:szCs w:val="22"/>
        </w:rPr>
        <w:t xml:space="preserve"> </w:t>
      </w:r>
      <w:r w:rsidRPr="004A4903">
        <w:rPr>
          <w:rFonts w:ascii="Calibri" w:hAnsi="Calibri" w:cs="Calibri"/>
          <w:sz w:val="22"/>
          <w:szCs w:val="22"/>
        </w:rPr>
        <w:t xml:space="preserve">peuvent être comptés dans le nombre de bénéficiaires de l’obligation d’emploi </w:t>
      </w:r>
      <w:r w:rsidRPr="00533CF8">
        <w:rPr>
          <w:rFonts w:ascii="Calibri" w:hAnsi="Calibri" w:cs="Calibri"/>
          <w:sz w:val="22"/>
          <w:szCs w:val="22"/>
          <w:u w:val="single"/>
        </w:rPr>
        <w:t>bien que n’étant pas retenus dans l’effectif total</w:t>
      </w:r>
      <w:r w:rsidRPr="004A4903">
        <w:rPr>
          <w:rFonts w:ascii="Calibri" w:hAnsi="Calibri" w:cs="Calibri"/>
          <w:sz w:val="22"/>
          <w:szCs w:val="22"/>
        </w:rPr>
        <w:t xml:space="preserve"> </w:t>
      </w:r>
      <w:r w:rsidRPr="00533CF8">
        <w:rPr>
          <w:rFonts w:ascii="Calibri" w:hAnsi="Calibri" w:cs="Calibri"/>
          <w:b/>
          <w:bCs/>
          <w:sz w:val="22"/>
          <w:szCs w:val="22"/>
        </w:rPr>
        <w:t>s’ils remplissent les conditions suivantes :</w:t>
      </w:r>
    </w:p>
    <w:p w14:paraId="7A293CF7" w14:textId="77777777" w:rsidR="004C23F2" w:rsidRDefault="004C23F2" w:rsidP="00BE73C7">
      <w:pPr>
        <w:spacing w:after="0"/>
        <w:ind w:left="851" w:hanging="425"/>
        <w:rPr>
          <w:rFonts w:ascii="Calibri" w:hAnsi="Calibri" w:cs="Calibri"/>
        </w:rPr>
      </w:pPr>
    </w:p>
    <w:p w14:paraId="0990A8F5" w14:textId="77777777" w:rsidR="004C23F2" w:rsidRDefault="004C23F2" w:rsidP="00BE73C7">
      <w:pPr>
        <w:spacing w:after="0"/>
        <w:ind w:left="851" w:hanging="425"/>
        <w:rPr>
          <w:rFonts w:ascii="Calibri" w:hAnsi="Calibri" w:cs="Calibri"/>
        </w:rPr>
      </w:pPr>
    </w:p>
    <w:p w14:paraId="322F528A" w14:textId="1F861BEF" w:rsidR="00BE73C7" w:rsidRDefault="00BE73C7" w:rsidP="00BE73C7">
      <w:pPr>
        <w:jc w:val="center"/>
        <w:rPr>
          <w:rFonts w:ascii="Calibri" w:hAnsi="Calibri" w:cs="Calibri"/>
        </w:rPr>
      </w:pPr>
      <w:r w:rsidRPr="00BE73C7">
        <w:rPr>
          <w:rFonts w:ascii="Calibri" w:hAnsi="Calibri" w:cs="Calibri"/>
          <w:noProof/>
        </w:rPr>
        <w:drawing>
          <wp:inline distT="0" distB="0" distL="0" distR="0" wp14:anchorId="669C7C02" wp14:editId="43904E78">
            <wp:extent cx="3867690" cy="2324424"/>
            <wp:effectExtent l="0" t="0" r="0" b="0"/>
            <wp:docPr id="1026951937" name="Image 1" descr="1ère condition : Présents dans les effectifs au 31 décembre de l’année N-1&#10;2ème condition : Rémunérés pendant une période supérieure à 6 mois entre le 1er janvier et le 31 décembre N-1 (période pouvant être discontinue)&#10;3ème condition : la qualité de B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951937" name="Image 1" descr="1ère condition : Présents dans les effectifs au 31 décembre de l’année N-1&#10;2ème condition : Rémunérés pendant une période supérieure à 6 mois entre le 1er janvier et le 31 décembre N-1 (période pouvant être discontinue)&#10;3ème condition : la qualité de BOE"/>
                    <pic:cNvPicPr/>
                  </pic:nvPicPr>
                  <pic:blipFill>
                    <a:blip r:embed="rId15"/>
                    <a:stretch>
                      <a:fillRect/>
                    </a:stretch>
                  </pic:blipFill>
                  <pic:spPr>
                    <a:xfrm>
                      <a:off x="0" y="0"/>
                      <a:ext cx="3867690" cy="2324424"/>
                    </a:xfrm>
                    <a:prstGeom prst="rect">
                      <a:avLst/>
                    </a:prstGeom>
                  </pic:spPr>
                </pic:pic>
              </a:graphicData>
            </a:graphic>
          </wp:inline>
        </w:drawing>
      </w:r>
    </w:p>
    <w:p w14:paraId="613B611A" w14:textId="77777777" w:rsidR="000F1CFE" w:rsidRPr="00533CF8" w:rsidRDefault="000F1CFE" w:rsidP="00020F37">
      <w:pPr>
        <w:pStyle w:val="Titre3"/>
      </w:pPr>
      <w:bookmarkStart w:id="27" w:name="_Toc121755124"/>
      <w:bookmarkStart w:id="28" w:name="_Toc204864458"/>
      <w:r w:rsidRPr="00533CF8">
        <w:lastRenderedPageBreak/>
        <w:t>1</w:t>
      </w:r>
      <w:r w:rsidRPr="00533CF8">
        <w:rPr>
          <w:vertAlign w:val="superscript"/>
        </w:rPr>
        <w:t>ère</w:t>
      </w:r>
      <w:r w:rsidRPr="00533CF8">
        <w:t xml:space="preserve"> catégorie : RQTH</w:t>
      </w:r>
      <w:bookmarkEnd w:id="27"/>
      <w:bookmarkEnd w:id="28"/>
    </w:p>
    <w:p w14:paraId="3E090520" w14:textId="77777777" w:rsidR="000F1CFE" w:rsidRPr="004A4903" w:rsidRDefault="000F1CFE" w:rsidP="000F1CFE">
      <w:pPr>
        <w:jc w:val="both"/>
        <w:rPr>
          <w:rFonts w:ascii="Calibri" w:hAnsi="Calibri" w:cs="Calibri"/>
        </w:rPr>
      </w:pPr>
      <w:r w:rsidRPr="004A4903">
        <w:rPr>
          <w:rFonts w:ascii="Calibri" w:hAnsi="Calibri" w:cs="Calibri"/>
        </w:rPr>
        <w:t xml:space="preserve">Les travailleurs reconnus handicapés par la commission des droits et de l'autonomie des personnes handicapées mentionnée à l'article L. 146-9 du code de l'action sociale et des familles. </w:t>
      </w:r>
    </w:p>
    <w:p w14:paraId="7B167EED" w14:textId="77777777" w:rsidR="000F1CFE" w:rsidRDefault="000F1CFE" w:rsidP="000F1CFE">
      <w:pPr>
        <w:jc w:val="both"/>
        <w:rPr>
          <w:rFonts w:ascii="Calibri" w:hAnsi="Calibri" w:cs="Calibri"/>
        </w:rPr>
      </w:pPr>
      <w:r w:rsidRPr="004A4903">
        <w:rPr>
          <w:rFonts w:ascii="Calibri" w:hAnsi="Calibri" w:cs="Calibri"/>
        </w:rPr>
        <w:t>L’orientation vers un établissement ou un service d’aide par le travail, vers le marché du travail ou vers un centre de rééducation professionnelle vaut reconnaissance de la qualité de travailleur handicapé (Article L 5213-2</w:t>
      </w:r>
      <w:r>
        <w:rPr>
          <w:rFonts w:ascii="Calibri" w:hAnsi="Calibri" w:cs="Calibri"/>
        </w:rPr>
        <w:t xml:space="preserve"> du code du travail</w:t>
      </w:r>
      <w:r w:rsidRPr="004A4903">
        <w:rPr>
          <w:rFonts w:ascii="Calibri" w:hAnsi="Calibri" w:cs="Calibri"/>
        </w:rPr>
        <w:t>).</w:t>
      </w:r>
    </w:p>
    <w:p w14:paraId="72CB2906" w14:textId="24F3F4AD" w:rsidR="000F1CFE" w:rsidRPr="004A4903" w:rsidRDefault="000F1CFE" w:rsidP="000F1CFE">
      <w:pPr>
        <w:jc w:val="both"/>
        <w:rPr>
          <w:rFonts w:ascii="Calibri" w:hAnsi="Calibri" w:cs="Calibri"/>
        </w:rPr>
      </w:pPr>
      <w:r>
        <w:rPr>
          <w:rFonts w:ascii="Calibri" w:hAnsi="Calibri" w:cs="Calibri"/>
        </w:rPr>
        <w:t>Depuis le 1</w:t>
      </w:r>
      <w:r w:rsidRPr="004A2A15">
        <w:rPr>
          <w:rFonts w:ascii="Calibri" w:hAnsi="Calibri" w:cs="Calibri"/>
          <w:vertAlign w:val="superscript"/>
        </w:rPr>
        <w:t>er</w:t>
      </w:r>
      <w:r>
        <w:rPr>
          <w:rFonts w:ascii="Calibri" w:hAnsi="Calibri" w:cs="Calibri"/>
        </w:rPr>
        <w:t xml:space="preserve"> janvier 2024, les personnes âgées de 15 à 20 ans qui bénéficie</w:t>
      </w:r>
      <w:r w:rsidR="0053153D">
        <w:rPr>
          <w:rFonts w:ascii="Calibri" w:hAnsi="Calibri" w:cs="Calibri"/>
        </w:rPr>
        <w:t>nt</w:t>
      </w:r>
      <w:r>
        <w:rPr>
          <w:rFonts w:ascii="Calibri" w:hAnsi="Calibri" w:cs="Calibri"/>
        </w:rPr>
        <w:t xml:space="preserve"> de l’attribution de compensation du handicap (PCH) </w:t>
      </w:r>
      <w:r w:rsidR="00B915A3">
        <w:rPr>
          <w:rFonts w:ascii="Calibri" w:hAnsi="Calibri" w:cs="Calibri"/>
        </w:rPr>
        <w:t>sont également</w:t>
      </w:r>
      <w:r>
        <w:rPr>
          <w:rFonts w:ascii="Calibri" w:hAnsi="Calibri" w:cs="Calibri"/>
        </w:rPr>
        <w:t xml:space="preserve"> de</w:t>
      </w:r>
      <w:r w:rsidR="0053153D">
        <w:rPr>
          <w:rFonts w:ascii="Calibri" w:hAnsi="Calibri" w:cs="Calibri"/>
        </w:rPr>
        <w:t>s</w:t>
      </w:r>
      <w:r>
        <w:rPr>
          <w:rFonts w:ascii="Calibri" w:hAnsi="Calibri" w:cs="Calibri"/>
        </w:rPr>
        <w:t xml:space="preserve"> </w:t>
      </w:r>
      <w:r w:rsidR="00B915A3">
        <w:rPr>
          <w:rFonts w:ascii="Calibri" w:hAnsi="Calibri" w:cs="Calibri"/>
        </w:rPr>
        <w:t>travailleurs</w:t>
      </w:r>
      <w:r>
        <w:rPr>
          <w:rFonts w:ascii="Calibri" w:hAnsi="Calibri" w:cs="Calibri"/>
        </w:rPr>
        <w:t xml:space="preserve"> handicapé</w:t>
      </w:r>
      <w:r w:rsidR="00B915A3">
        <w:rPr>
          <w:rFonts w:ascii="Calibri" w:hAnsi="Calibri" w:cs="Calibri"/>
        </w:rPr>
        <w:t>s</w:t>
      </w:r>
      <w:r>
        <w:rPr>
          <w:rFonts w:ascii="Calibri" w:hAnsi="Calibri" w:cs="Calibri"/>
        </w:rPr>
        <w:t xml:space="preserve"> (Article L.5213-2 du code du travail). </w:t>
      </w:r>
    </w:p>
    <w:p w14:paraId="76F1CAB4" w14:textId="77777777" w:rsidR="000F1CFE" w:rsidRPr="004A4903" w:rsidRDefault="000F1CFE" w:rsidP="000F1C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9" w:name="_Hlk53417689"/>
      <w:r w:rsidRPr="001C415D">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1C415D">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34FA6197" w14:textId="77777777" w:rsidR="000F1CFE" w:rsidRPr="00533CF8" w:rsidRDefault="000F1CFE" w:rsidP="000F1CFE">
      <w:pPr>
        <w:ind w:left="360"/>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Photocopie de la RQTH, </w:t>
      </w:r>
      <w:bookmarkStart w:id="30" w:name="_Hlk66291379"/>
      <w:r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du certificat de dépôt en cas de demande de renouvellement avant la date de fin de validité, ou de l’attestation </w:t>
      </w:r>
      <w:bookmarkEnd w:id="30"/>
      <w:r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w:t>
      </w:r>
    </w:p>
    <w:p w14:paraId="047E9DA0" w14:textId="77777777" w:rsidR="000F1CFE" w:rsidRPr="00533CF8" w:rsidRDefault="000F1CFE" w:rsidP="000F1CFE">
      <w:pPr>
        <w:pStyle w:val="Paragraphedeliste"/>
        <w:numPr>
          <w:ilvl w:val="0"/>
          <w:numId w:val="8"/>
        </w:numPr>
        <w:ind w:left="1080"/>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w:t>
      </w:r>
      <w:r w:rsidRPr="00533CF8">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 Caisse d’assurance maladie,</w:t>
      </w:r>
    </w:p>
    <w:p w14:paraId="0871A658" w14:textId="77777777" w:rsidR="000F1CFE" w:rsidRPr="00533CF8" w:rsidRDefault="000F1CFE" w:rsidP="000F1CFE">
      <w:pPr>
        <w:pStyle w:val="Paragraphedeliste"/>
        <w:numPr>
          <w:ilvl w:val="0"/>
          <w:numId w:val="8"/>
        </w:numPr>
        <w:ind w:left="1080"/>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w:t>
      </w:r>
      <w:r w:rsidRPr="00533CF8">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 commission des droits et de l'autonomie des personnes handicapées  </w:t>
      </w:r>
    </w:p>
    <w:p w14:paraId="0B073FAF" w14:textId="77777777" w:rsidR="000F1CFE" w:rsidRPr="00533CF8" w:rsidRDefault="000F1CFE" w:rsidP="000F1CFE">
      <w:pPr>
        <w:pStyle w:val="Paragraphedeliste"/>
        <w:numPr>
          <w:ilvl w:val="0"/>
          <w:numId w:val="8"/>
        </w:numPr>
        <w:ind w:left="1080"/>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w:t>
      </w:r>
      <w:r w:rsidRPr="00533CF8">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 mutualité sociale agricole, </w:t>
      </w:r>
    </w:p>
    <w:p w14:paraId="3022DB84" w14:textId="77777777" w:rsidR="000F1CFE" w:rsidRPr="004A4903" w:rsidRDefault="000F1CFE" w:rsidP="000F1CFE">
      <w:pPr>
        <w:pStyle w:val="Paragraphedeliste"/>
        <w:numPr>
          <w:ilvl w:val="0"/>
          <w:numId w:val="8"/>
        </w:numPr>
        <w:ind w:left="1080"/>
        <w:jc w:val="both"/>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w:t>
      </w:r>
      <w:r w:rsidRPr="00533CF8">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ministère de la Défense ou du ministère de l’Intérieur pour les militaires de la gendarmerie nationale</w:t>
      </w: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bookmarkEnd w:id="29"/>
    <w:p w14:paraId="444C209C" w14:textId="77777777" w:rsidR="000F1CFE" w:rsidRPr="004A4903" w:rsidRDefault="000F1CFE" w:rsidP="000F1CFE">
      <w:pPr>
        <w:spacing w:after="0" w:line="240" w:lineRule="auto"/>
        <w:jc w:val="both"/>
        <w:rPr>
          <w:rFonts w:ascii="Calibri" w:hAnsi="Calibri" w:cs="Calibri"/>
          <w:b/>
          <w:bCs/>
          <w:u w:val="single"/>
        </w:rPr>
      </w:pPr>
    </w:p>
    <w:p w14:paraId="378BC95A" w14:textId="77777777" w:rsidR="000F1CFE" w:rsidRDefault="000F1CFE" w:rsidP="000F1CFE">
      <w:pPr>
        <w:spacing w:after="0" w:line="240" w:lineRule="auto"/>
        <w:jc w:val="both"/>
        <w:rPr>
          <w:rFonts w:ascii="Calibri" w:hAnsi="Calibri" w:cs="Calibri"/>
        </w:rPr>
      </w:pPr>
      <w:r w:rsidRPr="004A4903">
        <w:rPr>
          <w:rFonts w:ascii="Calibri" w:hAnsi="Calibri" w:cs="Calibri"/>
          <w:u w:val="single"/>
        </w:rPr>
        <w:t>Précisions :</w:t>
      </w:r>
      <w:r w:rsidRPr="004A4903">
        <w:rPr>
          <w:rFonts w:ascii="Calibri" w:hAnsi="Calibri" w:cs="Calibri"/>
        </w:rPr>
        <w:t xml:space="preserve"> Prolongation des effets du bénéfice de la reconnaissance de la qualité de travailleur handicapé du fait d’une demande de renouvellement :</w:t>
      </w:r>
    </w:p>
    <w:p w14:paraId="08B862E2" w14:textId="77777777" w:rsidR="000F1CFE" w:rsidRPr="004A4903" w:rsidRDefault="000F1CFE" w:rsidP="000F1CFE">
      <w:pPr>
        <w:spacing w:after="0" w:line="240" w:lineRule="auto"/>
        <w:jc w:val="both"/>
        <w:rPr>
          <w:rFonts w:ascii="Calibri" w:hAnsi="Calibri" w:cs="Calibri"/>
        </w:rPr>
      </w:pPr>
    </w:p>
    <w:p w14:paraId="24B61BC5" w14:textId="77777777" w:rsidR="000F1CFE" w:rsidRPr="004A4903" w:rsidRDefault="000F1CFE" w:rsidP="000F1CFE">
      <w:pPr>
        <w:pStyle w:val="Paragraphedeliste"/>
        <w:numPr>
          <w:ilvl w:val="0"/>
          <w:numId w:val="8"/>
        </w:numPr>
        <w:ind w:left="426"/>
        <w:jc w:val="both"/>
        <w:rPr>
          <w:rFonts w:ascii="Calibri" w:hAnsi="Calibri" w:cs="Calibri"/>
          <w:sz w:val="22"/>
          <w:szCs w:val="22"/>
        </w:rPr>
      </w:pPr>
      <w:r w:rsidRPr="004A4903">
        <w:rPr>
          <w:rFonts w:ascii="Calibri" w:hAnsi="Calibri" w:cs="Calibri"/>
          <w:sz w:val="22"/>
          <w:szCs w:val="22"/>
        </w:rPr>
        <w:t xml:space="preserve">Toute demande de renouvellement de la RQTH </w:t>
      </w:r>
      <w:r w:rsidRPr="004A4903">
        <w:rPr>
          <w:rFonts w:ascii="Calibri" w:hAnsi="Calibri" w:cs="Calibri"/>
          <w:b/>
          <w:bCs/>
          <w:sz w:val="22"/>
          <w:szCs w:val="22"/>
        </w:rPr>
        <w:t>proroge les effets du bénéfice de la reconnaissance</w:t>
      </w:r>
      <w:r w:rsidRPr="004A4903">
        <w:rPr>
          <w:rFonts w:ascii="Calibri" w:hAnsi="Calibri" w:cs="Calibri"/>
          <w:sz w:val="22"/>
          <w:szCs w:val="22"/>
        </w:rPr>
        <w:t xml:space="preserve"> de cette qualité jusqu'à ce qu'il soit statué à nouveau sur son renouvellement dès lors qu'elle a été déposée avant l'échéance du droit en cours.</w:t>
      </w:r>
    </w:p>
    <w:p w14:paraId="795419B9" w14:textId="77777777" w:rsidR="000F1CFE" w:rsidRPr="004A4903" w:rsidRDefault="000F1CFE" w:rsidP="000F1CFE">
      <w:pPr>
        <w:pStyle w:val="Paragraphedeliste"/>
        <w:numPr>
          <w:ilvl w:val="0"/>
          <w:numId w:val="8"/>
        </w:numPr>
        <w:ind w:left="426"/>
        <w:jc w:val="both"/>
        <w:rPr>
          <w:rFonts w:ascii="Calibri" w:hAnsi="Calibri" w:cs="Calibri"/>
          <w:sz w:val="22"/>
          <w:szCs w:val="22"/>
        </w:rPr>
      </w:pPr>
      <w:r w:rsidRPr="004A4903">
        <w:rPr>
          <w:rFonts w:ascii="Calibri" w:hAnsi="Calibri" w:cs="Calibri"/>
          <w:sz w:val="22"/>
          <w:szCs w:val="22"/>
        </w:rPr>
        <w:t>Le bénéfice de cette prorogation demeure acquis indépendamment du sort de la demande en cours d'instruction (R. 5213-1-1 du code du travail).</w:t>
      </w:r>
    </w:p>
    <w:p w14:paraId="2A6BC126" w14:textId="77777777" w:rsidR="000F1CFE" w:rsidRPr="004A4903" w:rsidRDefault="000F1CFE" w:rsidP="000F1CFE">
      <w:pPr>
        <w:pStyle w:val="Paragraphedeliste"/>
        <w:numPr>
          <w:ilvl w:val="0"/>
          <w:numId w:val="8"/>
        </w:numPr>
        <w:ind w:left="426"/>
        <w:jc w:val="both"/>
        <w:rPr>
          <w:rFonts w:ascii="Calibri" w:hAnsi="Calibri" w:cs="Calibri"/>
          <w:sz w:val="22"/>
          <w:szCs w:val="22"/>
        </w:rPr>
      </w:pPr>
      <w:r w:rsidRPr="004A4903">
        <w:rPr>
          <w:rFonts w:ascii="Calibri" w:hAnsi="Calibri" w:cs="Calibri"/>
          <w:sz w:val="22"/>
          <w:szCs w:val="22"/>
        </w:rPr>
        <w:t>L’absence de réponse pendant plus de quatre mois par la CDAPH vaut décision de rejet (R. 241-33 du code de l'action sociale et des familles).</w:t>
      </w:r>
    </w:p>
    <w:p w14:paraId="02DD9ADC" w14:textId="77777777" w:rsidR="000F1CFE" w:rsidRPr="004A4903" w:rsidRDefault="000F1CFE" w:rsidP="000F1CFE">
      <w:pPr>
        <w:pStyle w:val="Paragraphedeliste"/>
        <w:numPr>
          <w:ilvl w:val="0"/>
          <w:numId w:val="8"/>
        </w:numPr>
        <w:ind w:left="426"/>
        <w:jc w:val="both"/>
        <w:rPr>
          <w:rFonts w:ascii="Calibri" w:hAnsi="Calibri" w:cs="Calibri"/>
          <w:sz w:val="22"/>
          <w:szCs w:val="22"/>
        </w:rPr>
      </w:pPr>
      <w:r w:rsidRPr="004A4903">
        <w:rPr>
          <w:rFonts w:ascii="Calibri" w:hAnsi="Calibri" w:cs="Calibri"/>
          <w:sz w:val="22"/>
          <w:szCs w:val="22"/>
        </w:rPr>
        <w:t>Si la demande de renouvellement est faite après la fin de validité de la RQTH : il n’y a pas de prorogation, la période de validité sera donc elle indiquée sur la nouvelle décision d’accord RQTH de la MDPH.</w:t>
      </w:r>
    </w:p>
    <w:p w14:paraId="0A8AAB6A" w14:textId="77777777" w:rsidR="000F1CFE" w:rsidRPr="004A4903" w:rsidRDefault="000F1CFE" w:rsidP="000F1CFE">
      <w:pPr>
        <w:spacing w:after="0" w:line="240" w:lineRule="auto"/>
        <w:jc w:val="both"/>
        <w:rPr>
          <w:rFonts w:ascii="Calibri" w:hAnsi="Calibri" w:cs="Calibri"/>
        </w:rPr>
      </w:pPr>
    </w:p>
    <w:p w14:paraId="04DEAB8D" w14:textId="77777777" w:rsidR="000F1CFE" w:rsidRPr="00533CF8" w:rsidRDefault="000F1CFE" w:rsidP="00020F37">
      <w:pPr>
        <w:pStyle w:val="Titre3"/>
      </w:pPr>
      <w:bookmarkStart w:id="31" w:name="_Toc121755125"/>
      <w:bookmarkStart w:id="32" w:name="_Toc204864459"/>
      <w:r w:rsidRPr="00533CF8">
        <w:t>2ème catégorie : Rente d’invalidité</w:t>
      </w:r>
      <w:bookmarkEnd w:id="31"/>
      <w:bookmarkEnd w:id="32"/>
    </w:p>
    <w:p w14:paraId="6D67E081" w14:textId="77777777" w:rsidR="000F1CFE" w:rsidRPr="004A4903" w:rsidRDefault="000F1CFE" w:rsidP="000F1CFE">
      <w:pPr>
        <w:jc w:val="both"/>
        <w:rPr>
          <w:rFonts w:ascii="Calibri" w:hAnsi="Calibri" w:cs="Calibri"/>
        </w:rPr>
      </w:pPr>
      <w:r w:rsidRPr="004A4903">
        <w:rPr>
          <w:rFonts w:ascii="Calibri" w:hAnsi="Calibri" w:cs="Calibri"/>
        </w:rPr>
        <w:t>Les victimes d'accidents du travail ou de maladies professionnelles ayant entraîné une incapacité permanente au moins égale à 10 % et titulaires d'une rente attribuée au titre du régime général de sécurité sociale ou de tout autre régime de protection sociale obligatoire.</w:t>
      </w:r>
    </w:p>
    <w:p w14:paraId="451CB0D3" w14:textId="77777777" w:rsidR="000F1CFE" w:rsidRPr="004A4903" w:rsidRDefault="000F1CFE" w:rsidP="000F1CFE">
      <w:pPr>
        <w:jc w:val="both"/>
        <w:rPr>
          <w:rFonts w:ascii="Calibri" w:hAnsi="Calibri" w:cs="Calibri"/>
        </w:rPr>
      </w:pPr>
      <w:r w:rsidRPr="004A4903">
        <w:rPr>
          <w:rFonts w:ascii="Calibri" w:hAnsi="Calibri" w:cs="Calibri"/>
        </w:rPr>
        <w:t>La date d'attribution de la rente vaut début de validité.</w:t>
      </w:r>
    </w:p>
    <w:p w14:paraId="78B85A40" w14:textId="77777777" w:rsidR="000F1CFE" w:rsidRPr="004A4903" w:rsidRDefault="000F1CFE" w:rsidP="000F1C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57830694" w14:textId="3CBDB167" w:rsidR="000F1CFE" w:rsidRDefault="000F1CFE" w:rsidP="000F1CFE">
      <w:pPr>
        <w:ind w:left="360"/>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F1CFE">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du titre justifiant de la rente et du taux d’incapacité.</w:t>
      </w:r>
    </w:p>
    <w:p w14:paraId="06867A2A" w14:textId="77777777" w:rsidR="00255B06" w:rsidRPr="000F1CFE" w:rsidRDefault="00255B06" w:rsidP="000F1CFE">
      <w:pPr>
        <w:ind w:left="360"/>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8A02F89" w14:textId="77777777" w:rsidR="000F1CFE" w:rsidRPr="00533CF8" w:rsidRDefault="000F1CFE" w:rsidP="00020F37">
      <w:pPr>
        <w:pStyle w:val="Titre3"/>
      </w:pPr>
      <w:bookmarkStart w:id="33" w:name="_Toc121755126"/>
      <w:bookmarkStart w:id="34" w:name="_Toc204864460"/>
      <w:r w:rsidRPr="00533CF8">
        <w:t>3ème catégorie : Pension d’invalidité</w:t>
      </w:r>
      <w:bookmarkEnd w:id="33"/>
      <w:bookmarkEnd w:id="34"/>
    </w:p>
    <w:p w14:paraId="144C7775" w14:textId="78F85745" w:rsidR="000F1CFE" w:rsidRPr="004A4903" w:rsidRDefault="000F1CFE" w:rsidP="000F1CFE">
      <w:pPr>
        <w:jc w:val="both"/>
        <w:rPr>
          <w:rFonts w:ascii="Calibri" w:hAnsi="Calibri" w:cs="Calibri"/>
        </w:rPr>
      </w:pPr>
      <w:r w:rsidRPr="004A4903">
        <w:rPr>
          <w:rFonts w:ascii="Calibri" w:hAnsi="Calibri" w:cs="Calibri"/>
        </w:rPr>
        <w:lastRenderedPageBreak/>
        <w:t xml:space="preserve">Les titulaires d'une pension d'invalidité attribuée au titre du régime général de </w:t>
      </w:r>
      <w:r w:rsidR="004B42F7">
        <w:rPr>
          <w:rFonts w:ascii="Calibri" w:hAnsi="Calibri" w:cs="Calibri"/>
        </w:rPr>
        <w:t xml:space="preserve">la </w:t>
      </w:r>
      <w:r w:rsidRPr="004A4903">
        <w:rPr>
          <w:rFonts w:ascii="Calibri" w:hAnsi="Calibri" w:cs="Calibri"/>
        </w:rPr>
        <w:t>sécurité sociale, de tout autre régime de protection sociale obligatoire ou au titre des dispositions régissant les agents publics</w:t>
      </w:r>
      <w:r w:rsidR="004B42F7">
        <w:rPr>
          <w:rFonts w:ascii="Calibri" w:hAnsi="Calibri" w:cs="Calibri"/>
        </w:rPr>
        <w:t>,</w:t>
      </w:r>
      <w:r w:rsidRPr="004A4903">
        <w:rPr>
          <w:rFonts w:ascii="Calibri" w:hAnsi="Calibri" w:cs="Calibri"/>
        </w:rPr>
        <w:t xml:space="preserve"> à condition que l'invalidité des intéressés réduise au moins des deux tiers leur capacité de travail ou de gain.</w:t>
      </w:r>
      <w:r>
        <w:rPr>
          <w:rFonts w:ascii="Calibri" w:hAnsi="Calibri" w:cs="Calibri"/>
        </w:rPr>
        <w:t xml:space="preserve"> La date d’attribution de la pension vaut début de validité.</w:t>
      </w:r>
    </w:p>
    <w:p w14:paraId="22CAFF35" w14:textId="77777777" w:rsidR="000F1CFE" w:rsidRPr="004A4903" w:rsidRDefault="000F1CFE" w:rsidP="000F1C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60AD4A5A" w14:textId="77777777" w:rsidR="000F1CFE" w:rsidRPr="000F1CFE" w:rsidRDefault="000F1CFE" w:rsidP="000F1CFE">
      <w:pPr>
        <w:ind w:left="360"/>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F1CFE">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de la pension d’invalidité.</w:t>
      </w:r>
    </w:p>
    <w:p w14:paraId="730A3E14" w14:textId="77777777" w:rsidR="000F1CFE" w:rsidRPr="004A4903" w:rsidRDefault="000F1CFE" w:rsidP="000F1CFE">
      <w:pPr>
        <w:spacing w:after="0" w:line="240" w:lineRule="auto"/>
        <w:jc w:val="both"/>
        <w:rPr>
          <w:rFonts w:ascii="Calibri" w:hAnsi="Calibri" w:cs="Calibri"/>
        </w:rPr>
      </w:pPr>
    </w:p>
    <w:p w14:paraId="7029B159" w14:textId="4B73CF0D" w:rsidR="000F1CFE" w:rsidRPr="00D56B88" w:rsidRDefault="000F1CFE" w:rsidP="00020F37">
      <w:pPr>
        <w:pStyle w:val="Titre3"/>
      </w:pPr>
      <w:bookmarkStart w:id="35" w:name="_Toc121755127"/>
      <w:bookmarkStart w:id="36" w:name="_Toc204864461"/>
      <w:r w:rsidRPr="00D56B88">
        <w:t>4ème catégorie : Emplois réservés</w:t>
      </w:r>
      <w:bookmarkEnd w:id="35"/>
      <w:bookmarkEnd w:id="36"/>
    </w:p>
    <w:p w14:paraId="0A858D5C" w14:textId="77777777" w:rsidR="000F1CFE" w:rsidRPr="00D56B88" w:rsidRDefault="000F1CFE" w:rsidP="000F1CFE">
      <w:pPr>
        <w:pStyle w:val="Paragraphedeliste"/>
        <w:numPr>
          <w:ilvl w:val="0"/>
          <w:numId w:val="9"/>
        </w:numPr>
        <w:jc w:val="both"/>
        <w:rPr>
          <w:rFonts w:ascii="Calibri" w:eastAsiaTheme="minorHAnsi" w:hAnsi="Calibri" w:cs="Calibri"/>
          <w:b/>
          <w:bCs/>
          <w:sz w:val="22"/>
          <w:szCs w:val="22"/>
          <w:lang w:eastAsia="en-US"/>
        </w:rPr>
      </w:pPr>
      <w:r w:rsidRPr="00D56B88">
        <w:rPr>
          <w:rFonts w:ascii="Calibri" w:eastAsiaTheme="minorHAnsi" w:hAnsi="Calibri" w:cs="Calibri"/>
          <w:sz w:val="22"/>
          <w:szCs w:val="22"/>
          <w:lang w:eastAsia="en-US"/>
        </w:rPr>
        <w:t xml:space="preserve">Les agents recrutés sur des emplois réservés au titre de militaires et anciens militaires (L.214-5, L.214-6 du Code des pensions militaires d'invalidité et des victimes de guerre), </w:t>
      </w:r>
      <w:r w:rsidRPr="00D56B88">
        <w:rPr>
          <w:rFonts w:ascii="Calibri" w:eastAsiaTheme="minorHAnsi" w:hAnsi="Calibri" w:cs="Calibri"/>
          <w:b/>
          <w:bCs/>
          <w:sz w:val="22"/>
          <w:szCs w:val="22"/>
          <w:lang w:eastAsia="en-US"/>
        </w:rPr>
        <w:t>uniquement s’ils sont recrutés avant le 1er janvier 2020.</w:t>
      </w:r>
    </w:p>
    <w:p w14:paraId="7A22AE5B" w14:textId="77777777" w:rsidR="00D56B88" w:rsidRPr="00D56B88" w:rsidRDefault="00D56B88" w:rsidP="00D56B88">
      <w:pPr>
        <w:pStyle w:val="Paragraphedeliste"/>
        <w:ind w:left="360"/>
        <w:jc w:val="both"/>
        <w:rPr>
          <w:rFonts w:ascii="Calibri" w:eastAsiaTheme="minorHAnsi" w:hAnsi="Calibri" w:cs="Calibri"/>
          <w:sz w:val="22"/>
          <w:szCs w:val="22"/>
          <w:lang w:eastAsia="en-US"/>
        </w:rPr>
      </w:pPr>
    </w:p>
    <w:p w14:paraId="408CB6CC" w14:textId="77777777" w:rsidR="000F1CFE" w:rsidRPr="00D56B88" w:rsidRDefault="000F1CFE" w:rsidP="000F1CFE">
      <w:pPr>
        <w:pStyle w:val="Paragraphedeliste"/>
        <w:numPr>
          <w:ilvl w:val="0"/>
          <w:numId w:val="9"/>
        </w:numPr>
        <w:jc w:val="both"/>
        <w:rPr>
          <w:rFonts w:ascii="Calibri" w:eastAsiaTheme="minorHAnsi" w:hAnsi="Calibri" w:cs="Calibri"/>
          <w:sz w:val="22"/>
          <w:szCs w:val="22"/>
          <w:lang w:eastAsia="en-US"/>
        </w:rPr>
      </w:pPr>
      <w:r w:rsidRPr="00D56B88">
        <w:rPr>
          <w:rFonts w:ascii="Calibri" w:eastAsiaTheme="minorHAnsi" w:hAnsi="Calibri" w:cs="Calibri"/>
          <w:sz w:val="22"/>
          <w:szCs w:val="22"/>
          <w:lang w:eastAsia="en-US"/>
        </w:rPr>
        <w:t>Toutes les autres catégories d’emploi réservés, quelle que soit la date de recrutement, mentionnés à l'article L. 241-2 du code des pensions militaires d'invalidité et des victimes de la guerre, et aux articles L.241-3 et L. 241-4 du code des pensions militaires d'invalidité et des victimes de la guerre.</w:t>
      </w:r>
    </w:p>
    <w:p w14:paraId="714D88AC" w14:textId="77777777" w:rsidR="000F1CFE" w:rsidRPr="004A4903" w:rsidRDefault="000F1CFE" w:rsidP="000F1CFE">
      <w:pPr>
        <w:spacing w:after="0" w:line="240" w:lineRule="auto"/>
        <w:jc w:val="both"/>
        <w:rPr>
          <w:rFonts w:ascii="Calibri" w:hAnsi="Calibri" w:cs="Calibri"/>
          <w:b/>
          <w:bCs/>
          <w:u w:val="single"/>
        </w:rPr>
      </w:pPr>
    </w:p>
    <w:p w14:paraId="46812326" w14:textId="77777777" w:rsidR="000F1CFE" w:rsidRDefault="000F1CFE" w:rsidP="000F1CFE">
      <w:pPr>
        <w:pStyle w:val="Paragraphedeliste"/>
        <w:ind w:left="993" w:hanging="709"/>
        <w:jc w:val="both"/>
        <w:rPr>
          <w:rFonts w:ascii="Calibri" w:hAnsi="Calibri" w:cs="Calibri"/>
          <w:sz w:val="22"/>
          <w:szCs w:val="22"/>
        </w:rPr>
      </w:pPr>
      <w:r w:rsidRPr="004A4903">
        <w:rPr>
          <w:rFonts w:ascii="Calibri" w:hAnsi="Calibri" w:cs="Calibri"/>
          <w:noProof/>
        </w:rPr>
        <w:drawing>
          <wp:inline distT="0" distB="0" distL="0" distR="0" wp14:anchorId="46E1A4CE" wp14:editId="597C43C2">
            <wp:extent cx="362309" cy="362309"/>
            <wp:effectExtent l="0" t="0" r="0" b="0"/>
            <wp:docPr id="3" name="Graphique 3"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Avertissement avec un remplissage uni"/>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H="1">
                      <a:off x="0" y="0"/>
                      <a:ext cx="370121" cy="370121"/>
                    </a:xfrm>
                    <a:prstGeom prst="rect">
                      <a:avLst/>
                    </a:prstGeom>
                  </pic:spPr>
                </pic:pic>
              </a:graphicData>
            </a:graphic>
          </wp:inline>
        </w:drawing>
      </w:r>
      <w:r w:rsidRPr="004A4903">
        <w:rPr>
          <w:rFonts w:ascii="Calibri" w:hAnsi="Calibri" w:cs="Calibri"/>
          <w:sz w:val="22"/>
          <w:szCs w:val="22"/>
        </w:rPr>
        <w:tab/>
        <w:t>En application de l’ordonnance N° 2019-2 du 4 janvier 2019, à compter de la campagne de déclaration 2021 au titre de l’année 2020, vous ne pouvez plus comptabiliser, en tant que BOE, les agents recrutés après le 1</w:t>
      </w:r>
      <w:r w:rsidRPr="004A4903">
        <w:rPr>
          <w:rFonts w:ascii="Calibri" w:hAnsi="Calibri" w:cs="Calibri"/>
          <w:sz w:val="22"/>
          <w:szCs w:val="22"/>
          <w:vertAlign w:val="superscript"/>
        </w:rPr>
        <w:t>er</w:t>
      </w:r>
      <w:r w:rsidRPr="004A4903">
        <w:rPr>
          <w:rFonts w:ascii="Calibri" w:hAnsi="Calibri" w:cs="Calibri"/>
          <w:sz w:val="22"/>
          <w:szCs w:val="22"/>
        </w:rPr>
        <w:t xml:space="preserve"> janvier 2020 sur un emploi réservé au titre des militaires ou anciens militaires. Toutefois, vous pouvez comptabiliser, en tant que BOE, les agents recrutés à ce titre avant le 1</w:t>
      </w:r>
      <w:r w:rsidRPr="004A4903">
        <w:rPr>
          <w:rFonts w:ascii="Calibri" w:hAnsi="Calibri" w:cs="Calibri"/>
          <w:sz w:val="22"/>
          <w:szCs w:val="22"/>
          <w:vertAlign w:val="superscript"/>
        </w:rPr>
        <w:t>er</w:t>
      </w:r>
      <w:r w:rsidRPr="004A4903">
        <w:rPr>
          <w:rFonts w:ascii="Calibri" w:hAnsi="Calibri" w:cs="Calibri"/>
          <w:sz w:val="22"/>
          <w:szCs w:val="22"/>
        </w:rPr>
        <w:t xml:space="preserve"> janvier 2020.</w:t>
      </w:r>
    </w:p>
    <w:p w14:paraId="4B3CABB7" w14:textId="77777777" w:rsidR="00D56B88" w:rsidRDefault="00D56B88" w:rsidP="000F1CFE">
      <w:pPr>
        <w:pStyle w:val="Paragraphedeliste"/>
        <w:ind w:left="993" w:hanging="709"/>
        <w:jc w:val="both"/>
        <w:rPr>
          <w:rFonts w:ascii="Calibri" w:hAnsi="Calibri" w:cs="Calibri"/>
          <w:sz w:val="22"/>
          <w:szCs w:val="22"/>
        </w:rPr>
      </w:pPr>
    </w:p>
    <w:p w14:paraId="4E3F82F9" w14:textId="77777777" w:rsidR="00D56B88" w:rsidRPr="004A4903" w:rsidRDefault="00D56B88" w:rsidP="00D56B88">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56B88">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6558E873" w14:textId="4F071DFC" w:rsidR="00D56B88" w:rsidRPr="00D56B88" w:rsidRDefault="00D56B88" w:rsidP="00D56B88">
      <w:pPr>
        <w:ind w:left="360"/>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56B88">
        <w:rPr>
          <w:rFonts w:ascii="Calibri" w:eastAsia="Times New Roman" w:hAnsi="Calibri" w:cs="Calibri"/>
          <w:lang w:eastAsia="fr-FR"/>
        </w:rPr>
        <w:t>Arrêté de nomination sur un emploi réservé</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5E1EFDD6" w14:textId="77777777" w:rsidR="000F1CFE" w:rsidRPr="004A4903" w:rsidRDefault="000F1CFE" w:rsidP="000F1CFE">
      <w:pPr>
        <w:spacing w:after="0" w:line="240" w:lineRule="auto"/>
        <w:jc w:val="both"/>
        <w:rPr>
          <w:rFonts w:ascii="Calibri" w:hAnsi="Calibri" w:cs="Calibri"/>
        </w:rPr>
      </w:pPr>
    </w:p>
    <w:p w14:paraId="65FCE597" w14:textId="77777777" w:rsidR="000F1CFE" w:rsidRPr="00D56B88" w:rsidRDefault="000F1CFE" w:rsidP="00020F37">
      <w:pPr>
        <w:pStyle w:val="Titre3"/>
      </w:pPr>
      <w:bookmarkStart w:id="37" w:name="_Toc121755128"/>
      <w:bookmarkStart w:id="38" w:name="_Toc204864462"/>
      <w:r w:rsidRPr="00D56B88">
        <w:t>5ème catégorie : Carte d’invalidité</w:t>
      </w:r>
      <w:bookmarkEnd w:id="37"/>
      <w:bookmarkEnd w:id="38"/>
    </w:p>
    <w:p w14:paraId="3200AC72" w14:textId="77777777" w:rsidR="000F1CFE" w:rsidRPr="004A4903" w:rsidRDefault="000F1CFE" w:rsidP="000F1CFE">
      <w:pPr>
        <w:jc w:val="both"/>
        <w:rPr>
          <w:rFonts w:ascii="Calibri" w:hAnsi="Calibri" w:cs="Calibri"/>
        </w:rPr>
      </w:pPr>
      <w:r w:rsidRPr="004A4903">
        <w:rPr>
          <w:rFonts w:ascii="Calibri" w:hAnsi="Calibri" w:cs="Calibri"/>
        </w:rPr>
        <w:t>Les titulaires de la carte d'invalidité définie à l'article L. 241-3 du code de l'action sociale et des familles.</w:t>
      </w:r>
    </w:p>
    <w:p w14:paraId="5EE45C0B" w14:textId="77777777" w:rsidR="000F1CFE" w:rsidRPr="004A4903" w:rsidRDefault="000F1CFE" w:rsidP="000F1CFE">
      <w:pPr>
        <w:jc w:val="both"/>
        <w:rPr>
          <w:rFonts w:ascii="Calibri" w:hAnsi="Calibri" w:cs="Calibri"/>
        </w:rPr>
      </w:pPr>
      <w:r w:rsidRPr="004A4903">
        <w:rPr>
          <w:rFonts w:ascii="Calibri" w:hAnsi="Calibri" w:cs="Calibri"/>
        </w:rPr>
        <w:t xml:space="preserve">La carte mobilité inclusion regroupe la carte invalidité, la carte de priorité et la carte de stationnement. </w:t>
      </w:r>
      <w:r w:rsidRPr="004A4903">
        <w:rPr>
          <w:rFonts w:ascii="Calibri" w:hAnsi="Calibri" w:cs="Calibri"/>
          <w:b/>
          <w:bCs/>
        </w:rPr>
        <w:t>Seule la carte mobilité inclusion « Invalidité » est valable</w:t>
      </w:r>
      <w:r w:rsidRPr="004A4903">
        <w:rPr>
          <w:rFonts w:ascii="Calibri" w:hAnsi="Calibri" w:cs="Calibri"/>
        </w:rPr>
        <w:t>.</w:t>
      </w:r>
    </w:p>
    <w:p w14:paraId="79ABE889" w14:textId="77777777" w:rsidR="000F1CFE" w:rsidRPr="000F1CFE" w:rsidRDefault="000F1CFE" w:rsidP="000F1C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56B88">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0F1CFE">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4D26484C" w14:textId="5E07F243" w:rsidR="00255B06" w:rsidRDefault="000F1CFE" w:rsidP="00255B06">
      <w:pPr>
        <w:ind w:left="360"/>
        <w:jc w:val="both"/>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Photocopie de la carte d’invalidité ou de la carte mobilité inclusion </w:t>
      </w:r>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avec la mention « invalidité ».</w:t>
      </w:r>
      <w:bookmarkStart w:id="39" w:name="_Toc121755129"/>
    </w:p>
    <w:p w14:paraId="1BA743E8" w14:textId="77777777" w:rsidR="00255B06" w:rsidRPr="00255B06" w:rsidRDefault="00255B06" w:rsidP="00255B06">
      <w:pPr>
        <w:ind w:left="360"/>
        <w:jc w:val="both"/>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F11FD99" w14:textId="77777777" w:rsidR="000F1CFE" w:rsidRPr="00D56B88" w:rsidRDefault="000F1CFE" w:rsidP="00020F37">
      <w:pPr>
        <w:pStyle w:val="Titre3"/>
      </w:pPr>
      <w:bookmarkStart w:id="40" w:name="_Toc204864463"/>
      <w:r w:rsidRPr="00D56B88">
        <w:t>6ème catégorie : AAH</w:t>
      </w:r>
      <w:bookmarkEnd w:id="39"/>
      <w:bookmarkEnd w:id="40"/>
    </w:p>
    <w:p w14:paraId="503AC21A" w14:textId="77777777" w:rsidR="000F1CFE" w:rsidRPr="004A4903" w:rsidRDefault="000F1CFE" w:rsidP="000F1CFE">
      <w:pPr>
        <w:jc w:val="both"/>
        <w:rPr>
          <w:rFonts w:ascii="Calibri" w:hAnsi="Calibri" w:cs="Calibri"/>
        </w:rPr>
      </w:pPr>
      <w:r w:rsidRPr="004A4903">
        <w:rPr>
          <w:rFonts w:ascii="Calibri" w:hAnsi="Calibri" w:cs="Calibri"/>
        </w:rPr>
        <w:t>Les titulaires de l'allocation aux adultes handicapés (AAH).</w:t>
      </w:r>
    </w:p>
    <w:p w14:paraId="79355262" w14:textId="77777777" w:rsidR="000F1CFE" w:rsidRPr="004A4903" w:rsidRDefault="000F1CFE" w:rsidP="000F1C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56B88">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0DA66BDF" w14:textId="77777777" w:rsidR="000F1CFE" w:rsidRPr="000F1CFE" w:rsidRDefault="000F1CFE" w:rsidP="000F1CFE">
      <w:pPr>
        <w:ind w:left="360"/>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F1CFE">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Photocopie du titre justifiant de la </w:t>
      </w:r>
      <w:r w:rsidRPr="00D56B88">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perception de l’AAH</w:t>
      </w:r>
      <w:r w:rsidRPr="000F1CFE">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4484FDA3" w14:textId="77777777" w:rsidR="000F1CFE" w:rsidRPr="004A4903" w:rsidRDefault="000F1CFE" w:rsidP="000F1CFE">
      <w:pPr>
        <w:spacing w:after="0" w:line="240" w:lineRule="auto"/>
        <w:jc w:val="both"/>
        <w:rPr>
          <w:rFonts w:ascii="Calibri" w:hAnsi="Calibri" w:cs="Calibri"/>
        </w:rPr>
      </w:pPr>
    </w:p>
    <w:p w14:paraId="3D7FEBD5" w14:textId="77777777" w:rsidR="00255B06" w:rsidRDefault="00255B06">
      <w:pPr>
        <w:rPr>
          <w:rFonts w:ascii="Calibri" w:hAnsi="Calibri" w:cs="Calibri"/>
          <w:b/>
          <w:bCs/>
          <w:color w:val="0070C0"/>
          <w:u w:val="single"/>
        </w:rPr>
      </w:pPr>
      <w:bookmarkStart w:id="41" w:name="_Toc121755130"/>
      <w:bookmarkStart w:id="42" w:name="_Toc204864464"/>
      <w:r>
        <w:br w:type="page"/>
      </w:r>
    </w:p>
    <w:p w14:paraId="3D0335D3" w14:textId="5CE0F766" w:rsidR="000F1CFE" w:rsidRPr="00D56B88" w:rsidRDefault="000F1CFE" w:rsidP="00020F37">
      <w:pPr>
        <w:pStyle w:val="Titre3"/>
      </w:pPr>
      <w:r w:rsidRPr="00D56B88">
        <w:lastRenderedPageBreak/>
        <w:t>7ème catégorie : Allocation ou rente d’invalidité sapeurs-pompiers</w:t>
      </w:r>
      <w:bookmarkEnd w:id="41"/>
      <w:bookmarkEnd w:id="42"/>
    </w:p>
    <w:p w14:paraId="3F34B0CD" w14:textId="5C944E44" w:rsidR="000F1CFE" w:rsidRDefault="000F1CFE" w:rsidP="000F1CFE">
      <w:pPr>
        <w:jc w:val="both"/>
        <w:rPr>
          <w:rFonts w:ascii="Calibri" w:hAnsi="Calibri" w:cs="Calibri"/>
        </w:rPr>
      </w:pPr>
      <w:r w:rsidRPr="004A4903">
        <w:rPr>
          <w:rFonts w:ascii="Calibri" w:hAnsi="Calibri" w:cs="Calibri"/>
        </w:rPr>
        <w:t>Les titulaires d'une allocation ou d'une rente d'invalidité attribuée dans les conditions définies par la loi n° 91-1389 du 31 décembre 1991 relative à la protection sociale des sapeurs-pompiers volontaires en cas d'accident survenu ou de maladie contractée en service</w:t>
      </w:r>
      <w:r w:rsidR="00B915A3">
        <w:rPr>
          <w:rFonts w:ascii="Calibri" w:hAnsi="Calibri" w:cs="Calibri"/>
        </w:rPr>
        <w:t>.</w:t>
      </w:r>
    </w:p>
    <w:p w14:paraId="46463B7D" w14:textId="77777777" w:rsidR="000F1CFE" w:rsidRPr="004A4903" w:rsidRDefault="000F1CFE" w:rsidP="000F1C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56B88">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0F64F38B" w14:textId="77777777" w:rsidR="000F1CFE" w:rsidRPr="000F1CFE" w:rsidRDefault="000F1CFE" w:rsidP="000F1CFE">
      <w:pPr>
        <w:ind w:left="360"/>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F1CFE">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Photocopie du titre justifiant de la </w:t>
      </w:r>
      <w:r w:rsidRPr="00D56B88">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perception de l’allocation ou de la rente</w:t>
      </w:r>
      <w:r w:rsidRPr="000F1CFE">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2EDFD9C3" w14:textId="77777777" w:rsidR="000F1CFE" w:rsidRPr="004A4903" w:rsidRDefault="000F1CFE" w:rsidP="000F1CFE">
      <w:pPr>
        <w:spacing w:after="0" w:line="240" w:lineRule="auto"/>
        <w:jc w:val="both"/>
        <w:rPr>
          <w:rFonts w:ascii="Calibri" w:hAnsi="Calibri" w:cs="Calibri"/>
        </w:rPr>
      </w:pPr>
    </w:p>
    <w:p w14:paraId="5CB1E581" w14:textId="77777777" w:rsidR="000F1CFE" w:rsidRPr="00D56B88" w:rsidRDefault="000F1CFE" w:rsidP="00020F37">
      <w:pPr>
        <w:pStyle w:val="Titre3"/>
      </w:pPr>
      <w:bookmarkStart w:id="43" w:name="_Toc121755131"/>
      <w:bookmarkStart w:id="44" w:name="_Toc204864465"/>
      <w:r w:rsidRPr="00D56B88">
        <w:t>8ème catégorie : ATI</w:t>
      </w:r>
      <w:bookmarkEnd w:id="43"/>
      <w:bookmarkEnd w:id="44"/>
    </w:p>
    <w:p w14:paraId="2FBE73A2" w14:textId="77777777" w:rsidR="000F1CFE" w:rsidRPr="004A4903" w:rsidRDefault="000F1CFE" w:rsidP="000F1CFE">
      <w:pPr>
        <w:jc w:val="both"/>
        <w:rPr>
          <w:rFonts w:ascii="Calibri" w:hAnsi="Calibri" w:cs="Calibri"/>
        </w:rPr>
      </w:pPr>
      <w:r w:rsidRPr="004A4903">
        <w:rPr>
          <w:rFonts w:ascii="Calibri" w:hAnsi="Calibri" w:cs="Calibri"/>
        </w:rPr>
        <w:t>Les agents qui bénéficient d'une allocation temporaire d'invalidité en application de l'article 65 de la loi n° 84-16 du 11 janvier 1984 précitée, de l'article L. 417-8 du code des communes, du paragraphe III de l'article 119 de la loi n° 84-53 du 26 janvier 1984 précitée ou de l'article 80 de la loi n° 86-33 du 9 janvier 1986 précitée.</w:t>
      </w:r>
    </w:p>
    <w:p w14:paraId="3866EBAA" w14:textId="77777777" w:rsidR="000F1CFE" w:rsidRPr="004A4903" w:rsidRDefault="000F1CFE" w:rsidP="000F1C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5F6B9C1E" w14:textId="77777777" w:rsidR="000F1CFE" w:rsidRPr="000F1CFE" w:rsidRDefault="000F1CFE" w:rsidP="000F1CFE">
      <w:pPr>
        <w:ind w:left="360"/>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F1CFE">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Photocopie du certificat constatant le droit à l’allocation temporaire d’invalidité, </w:t>
      </w:r>
      <w:r w:rsidRPr="000F1CFE">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quel que soit le taux d’incapacité</w:t>
      </w:r>
      <w:r w:rsidRPr="000F1CFE">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3E51100D" w14:textId="77777777" w:rsidR="000F1CFE" w:rsidRPr="004A4903" w:rsidRDefault="000F1CFE" w:rsidP="000F1CFE">
      <w:pPr>
        <w:spacing w:after="0" w:line="240" w:lineRule="auto"/>
        <w:jc w:val="both"/>
        <w:rPr>
          <w:rFonts w:ascii="Calibri" w:hAnsi="Calibri" w:cs="Calibri"/>
        </w:rPr>
      </w:pPr>
    </w:p>
    <w:p w14:paraId="5B14DB96" w14:textId="7F2AB3C3" w:rsidR="000F1CFE" w:rsidRPr="00D56B88" w:rsidRDefault="000F1CFE" w:rsidP="00020F37">
      <w:pPr>
        <w:pStyle w:val="Titre3"/>
      </w:pPr>
      <w:bookmarkStart w:id="45" w:name="_Toc204864466"/>
      <w:r w:rsidRPr="00D56B88">
        <w:t>9</w:t>
      </w:r>
      <w:r w:rsidRPr="00255B06">
        <w:rPr>
          <w:vertAlign w:val="superscript"/>
        </w:rPr>
        <w:t>ème</w:t>
      </w:r>
      <w:r w:rsidR="00255B06">
        <w:t xml:space="preserve"> </w:t>
      </w:r>
      <w:r w:rsidR="0053153D">
        <w:t xml:space="preserve">catégorie : </w:t>
      </w:r>
      <w:r w:rsidR="00A97AAB" w:rsidRPr="00D56B88">
        <w:t>R</w:t>
      </w:r>
      <w:r w:rsidRPr="00D56B88">
        <w:t>eclassement</w:t>
      </w:r>
      <w:bookmarkEnd w:id="45"/>
    </w:p>
    <w:p w14:paraId="2F2E94C9" w14:textId="116D94A6" w:rsidR="000F1CFE" w:rsidRPr="004A4903" w:rsidRDefault="000F1CFE" w:rsidP="000F1CFE">
      <w:pPr>
        <w:jc w:val="both"/>
        <w:rPr>
          <w:rFonts w:ascii="Calibri" w:hAnsi="Calibri" w:cs="Calibri"/>
        </w:rPr>
      </w:pPr>
      <w:r w:rsidRPr="004A4903">
        <w:rPr>
          <w:rFonts w:ascii="Calibri" w:hAnsi="Calibri" w:cs="Calibri"/>
        </w:rPr>
        <w:t xml:space="preserve">A titre préliminaire, un reclassement peut être envisagé lorsque </w:t>
      </w:r>
      <w:r w:rsidRPr="004A4903">
        <w:rPr>
          <w:rFonts w:ascii="Calibri" w:hAnsi="Calibri" w:cs="Calibri"/>
          <w:b/>
          <w:bCs/>
        </w:rPr>
        <w:t>l’agent est déclaré inapte</w:t>
      </w:r>
      <w:r w:rsidRPr="004A4903">
        <w:rPr>
          <w:rFonts w:ascii="Calibri" w:hAnsi="Calibri" w:cs="Calibri"/>
        </w:rPr>
        <w:t xml:space="preserve"> de façon </w:t>
      </w:r>
      <w:r w:rsidRPr="004A4903">
        <w:rPr>
          <w:rFonts w:ascii="Calibri" w:hAnsi="Calibri" w:cs="Calibri"/>
          <w:b/>
          <w:bCs/>
        </w:rPr>
        <w:t>temporaire</w:t>
      </w:r>
      <w:r w:rsidRPr="004A4903">
        <w:rPr>
          <w:rFonts w:ascii="Calibri" w:hAnsi="Calibri" w:cs="Calibri"/>
        </w:rPr>
        <w:t xml:space="preserve"> ou </w:t>
      </w:r>
      <w:r w:rsidRPr="004A4903">
        <w:rPr>
          <w:rFonts w:ascii="Calibri" w:hAnsi="Calibri" w:cs="Calibri"/>
          <w:b/>
          <w:bCs/>
        </w:rPr>
        <w:t>définitive</w:t>
      </w:r>
      <w:r w:rsidRPr="004A4903">
        <w:rPr>
          <w:rFonts w:ascii="Calibri" w:hAnsi="Calibri" w:cs="Calibri"/>
        </w:rPr>
        <w:t xml:space="preserve"> </w:t>
      </w:r>
      <w:r w:rsidR="00B915A3">
        <w:rPr>
          <w:rFonts w:ascii="Calibri" w:hAnsi="Calibri" w:cs="Calibri"/>
        </w:rPr>
        <w:t>à ses</w:t>
      </w:r>
      <w:r w:rsidRPr="004A4903">
        <w:rPr>
          <w:rFonts w:ascii="Calibri" w:hAnsi="Calibri" w:cs="Calibri"/>
        </w:rPr>
        <w:t xml:space="preserve"> fonctions.</w:t>
      </w:r>
    </w:p>
    <w:p w14:paraId="290EBEA9" w14:textId="77777777" w:rsidR="000F1CFE" w:rsidRPr="004A4903" w:rsidRDefault="000F1CFE" w:rsidP="000F1CFE">
      <w:pPr>
        <w:jc w:val="both"/>
        <w:rPr>
          <w:rFonts w:ascii="Calibri" w:hAnsi="Calibri" w:cs="Calibri"/>
        </w:rPr>
      </w:pPr>
      <w:r w:rsidRPr="004A4903">
        <w:rPr>
          <w:rFonts w:ascii="Calibri" w:hAnsi="Calibri" w:cs="Calibri"/>
        </w:rPr>
        <w:t>Aux termes de l’article L. 826-3 du code général de la Fonction publique :</w:t>
      </w:r>
    </w:p>
    <w:p w14:paraId="35B5127E" w14:textId="416BAA53" w:rsidR="000F1CFE" w:rsidRPr="004A4903" w:rsidRDefault="000F1CFE" w:rsidP="000F1CFE">
      <w:pPr>
        <w:pStyle w:val="Paragraphedeliste"/>
        <w:numPr>
          <w:ilvl w:val="0"/>
          <w:numId w:val="9"/>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 xml:space="preserve">Le fonctionnaire reconnu inapte à l’exercice de ses fonctions par suite de l’altération de son état de santé dont le poste de travail ne peut être adapté, </w:t>
      </w:r>
      <w:r w:rsidRPr="004A4903">
        <w:rPr>
          <w:rFonts w:ascii="Calibri" w:eastAsiaTheme="minorHAnsi" w:hAnsi="Calibri" w:cs="Calibri"/>
          <w:b/>
          <w:bCs/>
          <w:sz w:val="22"/>
          <w:szCs w:val="22"/>
          <w:lang w:eastAsia="en-US"/>
        </w:rPr>
        <w:t>peut être reclassé dans un emploi d’un autre corps ou cadre d’emploi</w:t>
      </w:r>
      <w:r w:rsidRPr="004A4903">
        <w:rPr>
          <w:rFonts w:ascii="Calibri" w:eastAsiaTheme="minorHAnsi" w:hAnsi="Calibri" w:cs="Calibri"/>
          <w:sz w:val="22"/>
          <w:szCs w:val="22"/>
          <w:lang w:eastAsia="en-US"/>
        </w:rPr>
        <w:t xml:space="preserve"> en priorité dans son administration d’origine ou à défaut, dans tout administration ou établissement public mentionnés à l’article L.2 s’il a été déclaré en mesure de remplir les fonctions correspondantes.</w:t>
      </w:r>
    </w:p>
    <w:p w14:paraId="7E932EFB" w14:textId="77777777" w:rsidR="000F1CFE" w:rsidRPr="004A4903" w:rsidRDefault="000F1CFE" w:rsidP="000F1CFE">
      <w:pPr>
        <w:pStyle w:val="Paragraphedeliste"/>
        <w:numPr>
          <w:ilvl w:val="0"/>
          <w:numId w:val="9"/>
        </w:numPr>
        <w:jc w:val="both"/>
        <w:rPr>
          <w:rFonts w:ascii="Calibri" w:eastAsiaTheme="minorHAnsi" w:hAnsi="Calibri" w:cs="Calibri"/>
          <w:b/>
          <w:bCs/>
          <w:sz w:val="22"/>
          <w:szCs w:val="22"/>
          <w:lang w:eastAsia="en-US"/>
        </w:rPr>
      </w:pPr>
      <w:r w:rsidRPr="004A4903">
        <w:rPr>
          <w:rFonts w:ascii="Calibri" w:eastAsiaTheme="minorHAnsi" w:hAnsi="Calibri" w:cs="Calibri"/>
          <w:sz w:val="22"/>
          <w:szCs w:val="22"/>
          <w:lang w:eastAsia="en-US"/>
        </w:rPr>
        <w:t xml:space="preserve">Le reclassement </w:t>
      </w:r>
      <w:r w:rsidRPr="004A4903">
        <w:rPr>
          <w:rFonts w:ascii="Calibri" w:eastAsiaTheme="minorHAnsi" w:hAnsi="Calibri" w:cs="Calibri"/>
          <w:b/>
          <w:bCs/>
          <w:sz w:val="22"/>
          <w:szCs w:val="22"/>
          <w:lang w:eastAsia="en-US"/>
        </w:rPr>
        <w:t>peut être réalisé par intégration dans un autre grade du même corps, du même cadre d’emploi ou le cas échéant du même emploi.</w:t>
      </w:r>
    </w:p>
    <w:p w14:paraId="6F7E50C3" w14:textId="77777777" w:rsidR="000F1CFE" w:rsidRPr="004A4903" w:rsidRDefault="000F1CFE" w:rsidP="000F1CFE">
      <w:pPr>
        <w:pStyle w:val="Paragraphedeliste"/>
        <w:numPr>
          <w:ilvl w:val="0"/>
          <w:numId w:val="9"/>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Le reclassement est subordonné à la présentation d’une demande par l’intéressé.</w:t>
      </w:r>
    </w:p>
    <w:p w14:paraId="5BED3329" w14:textId="77777777" w:rsidR="000F1CFE" w:rsidRPr="004A4903" w:rsidRDefault="000F1CFE" w:rsidP="000F1CFE">
      <w:pPr>
        <w:pStyle w:val="Paragraphedeliste"/>
        <w:numPr>
          <w:ilvl w:val="0"/>
          <w:numId w:val="9"/>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Par dérogation, la procédure de reclassement peut être engagée en l'absence de demande de l'intéressé qui dispose, dans ce cas, de voies de recours</w:t>
      </w:r>
    </w:p>
    <w:p w14:paraId="35D0A282" w14:textId="77777777" w:rsidR="000F1CFE" w:rsidRPr="004A4903" w:rsidRDefault="000F1CFE" w:rsidP="000F1CFE">
      <w:pPr>
        <w:pStyle w:val="Paragraphedeliste"/>
        <w:ind w:left="360"/>
        <w:jc w:val="both"/>
        <w:rPr>
          <w:rFonts w:ascii="Calibri" w:eastAsiaTheme="minorHAnsi" w:hAnsi="Calibri" w:cs="Calibri"/>
          <w:sz w:val="22"/>
          <w:szCs w:val="22"/>
          <w:lang w:eastAsia="en-US"/>
        </w:rPr>
      </w:pPr>
    </w:p>
    <w:p w14:paraId="1FF71D4F" w14:textId="77777777" w:rsidR="000F1CFE" w:rsidRPr="004A4903" w:rsidRDefault="000F1CFE" w:rsidP="000F1CFE">
      <w:pPr>
        <w:rPr>
          <w:rFonts w:ascii="Calibri" w:hAnsi="Calibri" w:cs="Calibri"/>
        </w:rPr>
      </w:pPr>
      <w:r w:rsidRPr="004A4903">
        <w:rPr>
          <w:rFonts w:ascii="Calibri" w:hAnsi="Calibri" w:cs="Calibri"/>
        </w:rPr>
        <w:t>Aux termes de l’article L. 826-4 du code général de la fonction publique :</w:t>
      </w:r>
    </w:p>
    <w:p w14:paraId="662C2F7F" w14:textId="77777777" w:rsidR="000F1CFE" w:rsidRPr="004A4903" w:rsidRDefault="000F1CFE" w:rsidP="000F1CFE">
      <w:pPr>
        <w:pStyle w:val="Paragraphedeliste"/>
        <w:numPr>
          <w:ilvl w:val="0"/>
          <w:numId w:val="9"/>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Le fonctionnaire reconnu inapte à l'exercice de ses fonctions, peut être reclassé par la voie du détachement dans un corps, cadre d'emplois ou emploi de niveau équivalent ou inférieur.</w:t>
      </w:r>
    </w:p>
    <w:p w14:paraId="48270622" w14:textId="77777777" w:rsidR="000F1CFE" w:rsidRPr="004A4903" w:rsidRDefault="000F1CFE" w:rsidP="000F1CFE">
      <w:pPr>
        <w:pStyle w:val="Paragraphedeliste"/>
        <w:numPr>
          <w:ilvl w:val="0"/>
          <w:numId w:val="9"/>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Au terme d'une période d'un an, le fonctionnaire ainsi détaché peut demander son intégration dans le corps, cadre d'emplois ou emploi de détachement.</w:t>
      </w:r>
    </w:p>
    <w:p w14:paraId="1C232EE1" w14:textId="77777777" w:rsidR="000F1CFE" w:rsidRPr="004A4903" w:rsidRDefault="000F1CFE" w:rsidP="000F1CFE">
      <w:pPr>
        <w:rPr>
          <w:rFonts w:ascii="Calibri" w:hAnsi="Calibri" w:cs="Calibri"/>
        </w:rPr>
      </w:pPr>
    </w:p>
    <w:p w14:paraId="0CCA3021" w14:textId="77777777" w:rsidR="000F1CFE" w:rsidRPr="004A4903" w:rsidRDefault="000F1CFE" w:rsidP="000F1CFE">
      <w:pPr>
        <w:rPr>
          <w:rFonts w:ascii="Calibri" w:hAnsi="Calibri" w:cs="Calibri"/>
        </w:rPr>
      </w:pPr>
      <w:r w:rsidRPr="004A4903">
        <w:rPr>
          <w:rFonts w:ascii="Calibri" w:hAnsi="Calibri" w:cs="Calibri"/>
        </w:rPr>
        <w:t>Il résulte de ces dispositions que le reclassement d’un agent inapte à l’exercice de ses fonctions peut se faire soit :</w:t>
      </w:r>
    </w:p>
    <w:p w14:paraId="43A512EB" w14:textId="77777777" w:rsidR="000F1CFE" w:rsidRPr="004A4903" w:rsidRDefault="000F1CFE" w:rsidP="000F1CFE">
      <w:pPr>
        <w:pStyle w:val="Paragraphedeliste"/>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1°) dans un emploi d’un autre corps ou cadre d’emploi (dans son administration d’origine ou, à défaut, dans les administrations visées à l’article L. 2 du CGFP)</w:t>
      </w:r>
    </w:p>
    <w:p w14:paraId="2ED38C4D" w14:textId="77777777" w:rsidR="000F1CFE" w:rsidRPr="004A4903" w:rsidRDefault="000F1CFE" w:rsidP="000F1CFE">
      <w:pPr>
        <w:pStyle w:val="Paragraphedeliste"/>
        <w:numPr>
          <w:ilvl w:val="0"/>
          <w:numId w:val="16"/>
        </w:numPr>
        <w:jc w:val="both"/>
        <w:rPr>
          <w:rFonts w:ascii="Calibri" w:eastAsiaTheme="minorHAnsi" w:hAnsi="Calibri" w:cs="Calibri"/>
          <w:b/>
          <w:bCs/>
          <w:sz w:val="22"/>
          <w:szCs w:val="22"/>
          <w:lang w:eastAsia="en-US"/>
        </w:rPr>
      </w:pPr>
      <w:r w:rsidRPr="004A4903">
        <w:rPr>
          <w:rFonts w:ascii="Calibri" w:eastAsiaTheme="minorHAnsi" w:hAnsi="Calibri" w:cs="Calibri"/>
          <w:sz w:val="22"/>
          <w:szCs w:val="22"/>
          <w:lang w:eastAsia="en-US"/>
        </w:rPr>
        <w:lastRenderedPageBreak/>
        <w:t xml:space="preserve">Dès lors, si un agent est reclassé dans un emploi d’un autre corps ou cadre d’emploi, l’agent est dit « reclassé » tant qu’il occupe un emploi relevant de </w:t>
      </w:r>
      <w:r w:rsidRPr="004A4903">
        <w:rPr>
          <w:rFonts w:ascii="Calibri" w:eastAsiaTheme="minorHAnsi" w:hAnsi="Calibri" w:cs="Calibri"/>
          <w:b/>
          <w:bCs/>
          <w:sz w:val="22"/>
          <w:szCs w:val="22"/>
          <w:lang w:eastAsia="en-US"/>
        </w:rPr>
        <w:t xml:space="preserve">ce nouveau corps ou cadre d’emploi (ce n’est pas le poste qui compte mais le fait de rester dans le nouveau corps ou cadre d’emploi) </w:t>
      </w:r>
    </w:p>
    <w:p w14:paraId="04BA3207" w14:textId="77777777" w:rsidR="000F1CFE" w:rsidRPr="004A4903" w:rsidRDefault="000F1CFE" w:rsidP="000F1CFE">
      <w:pPr>
        <w:pStyle w:val="Paragraphedeliste"/>
        <w:ind w:left="1080"/>
        <w:jc w:val="both"/>
        <w:rPr>
          <w:rFonts w:ascii="Calibri" w:eastAsiaTheme="minorHAnsi" w:hAnsi="Calibri" w:cs="Calibri"/>
          <w:sz w:val="22"/>
          <w:szCs w:val="22"/>
          <w:lang w:eastAsia="en-US"/>
        </w:rPr>
      </w:pPr>
    </w:p>
    <w:p w14:paraId="761DF807" w14:textId="77777777" w:rsidR="000F1CFE" w:rsidRPr="004A4903" w:rsidRDefault="000F1CFE" w:rsidP="000F1CFE">
      <w:pPr>
        <w:pStyle w:val="Paragraphedeliste"/>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2°) par intégration dans un autre grade du même corps, du même cadre d’emplois, ou du même emploi ;</w:t>
      </w:r>
    </w:p>
    <w:p w14:paraId="76C11B4D" w14:textId="77777777" w:rsidR="000F1CFE" w:rsidRPr="004A4903" w:rsidRDefault="000F1CFE" w:rsidP="000F1CFE">
      <w:pPr>
        <w:pStyle w:val="Paragraphedeliste"/>
        <w:numPr>
          <w:ilvl w:val="0"/>
          <w:numId w:val="16"/>
        </w:numPr>
        <w:jc w:val="both"/>
        <w:rPr>
          <w:rFonts w:ascii="Calibri" w:eastAsiaTheme="minorHAnsi" w:hAnsi="Calibri" w:cs="Calibri"/>
          <w:b/>
          <w:bCs/>
          <w:sz w:val="22"/>
          <w:szCs w:val="22"/>
          <w:lang w:eastAsia="en-US"/>
        </w:rPr>
      </w:pPr>
      <w:r w:rsidRPr="004A4903">
        <w:rPr>
          <w:rFonts w:ascii="Calibri" w:eastAsiaTheme="minorHAnsi" w:hAnsi="Calibri" w:cs="Calibri"/>
          <w:sz w:val="22"/>
          <w:szCs w:val="22"/>
          <w:lang w:eastAsia="en-US"/>
        </w:rPr>
        <w:t xml:space="preserve">L’agent reclassé, par voie d’intégration, dans un autre grade le reste tant qu’il </w:t>
      </w:r>
      <w:r w:rsidRPr="004A4903">
        <w:rPr>
          <w:rFonts w:ascii="Calibri" w:eastAsiaTheme="minorHAnsi" w:hAnsi="Calibri" w:cs="Calibri"/>
          <w:b/>
          <w:bCs/>
          <w:sz w:val="22"/>
          <w:szCs w:val="22"/>
          <w:lang w:eastAsia="en-US"/>
        </w:rPr>
        <w:t xml:space="preserve">conserve ce nouveau grade. </w:t>
      </w:r>
    </w:p>
    <w:p w14:paraId="6941556D" w14:textId="77777777" w:rsidR="000F1CFE" w:rsidRPr="004A4903" w:rsidRDefault="000F1CFE" w:rsidP="000F1CFE">
      <w:pPr>
        <w:pStyle w:val="Paragraphedeliste"/>
        <w:ind w:left="1080"/>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 </w:t>
      </w:r>
    </w:p>
    <w:p w14:paraId="0A772B90" w14:textId="77777777" w:rsidR="000F1CFE" w:rsidRPr="004A4903" w:rsidRDefault="000F1CFE" w:rsidP="000F1CFE">
      <w:pPr>
        <w:pStyle w:val="Paragraphedeliste"/>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3°) Par détachement dans un corps, cadre d’emploi ou emploi de niveau équivalent ou inférieur.</w:t>
      </w:r>
    </w:p>
    <w:p w14:paraId="18CEFB8C" w14:textId="77777777" w:rsidR="000F1CFE" w:rsidRPr="004A4903" w:rsidRDefault="000F1CFE" w:rsidP="000F1CFE">
      <w:pPr>
        <w:pStyle w:val="Paragraphedeliste"/>
        <w:numPr>
          <w:ilvl w:val="0"/>
          <w:numId w:val="16"/>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 xml:space="preserve">Ce détachement ne peut être prononcé qu’en raison d’une </w:t>
      </w:r>
      <w:r w:rsidRPr="004A4903">
        <w:rPr>
          <w:rFonts w:ascii="Calibri" w:eastAsiaTheme="minorHAnsi" w:hAnsi="Calibri" w:cs="Calibri"/>
          <w:sz w:val="22"/>
          <w:szCs w:val="22"/>
          <w:u w:val="single"/>
          <w:lang w:eastAsia="en-US"/>
        </w:rPr>
        <w:t>inaptitude temporaire</w:t>
      </w:r>
      <w:r w:rsidRPr="004A4903">
        <w:rPr>
          <w:rFonts w:ascii="Calibri" w:eastAsiaTheme="minorHAnsi" w:hAnsi="Calibri" w:cs="Calibri"/>
          <w:sz w:val="22"/>
          <w:szCs w:val="22"/>
          <w:lang w:eastAsia="en-US"/>
        </w:rPr>
        <w:t xml:space="preserve"> à l’exercice des fonctions d’origine. La situation de l’agent sera réexaminée à la fin de chaque période de détachement.</w:t>
      </w:r>
    </w:p>
    <w:p w14:paraId="5794E13B" w14:textId="77777777" w:rsidR="000F1CFE" w:rsidRPr="004A4903" w:rsidRDefault="000F1CFE" w:rsidP="000F1CFE">
      <w:pPr>
        <w:pStyle w:val="Paragraphedeliste"/>
        <w:ind w:left="1080"/>
        <w:jc w:val="both"/>
        <w:rPr>
          <w:rFonts w:ascii="Calibri" w:eastAsiaTheme="minorHAnsi" w:hAnsi="Calibri" w:cs="Calibri"/>
          <w:sz w:val="22"/>
          <w:szCs w:val="22"/>
          <w:lang w:eastAsia="en-US"/>
        </w:rPr>
      </w:pPr>
    </w:p>
    <w:p w14:paraId="05917731" w14:textId="77777777" w:rsidR="000F1CFE" w:rsidRPr="004A4903" w:rsidRDefault="000F1CFE" w:rsidP="000F1CFE">
      <w:pPr>
        <w:pStyle w:val="Paragraphedeliste"/>
        <w:numPr>
          <w:ilvl w:val="0"/>
          <w:numId w:val="17"/>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Si l’agent est de nouveau reconnu temporairement inapte à ses fonctions, l’agent reste détaché. Il conserve sa qualité d’agent reclassé tant qu’il est détaché dans le nouveau corps, cadre d’emploi ou emploi ;</w:t>
      </w:r>
    </w:p>
    <w:p w14:paraId="389655B6" w14:textId="77777777" w:rsidR="000F1CFE" w:rsidRPr="004A4903" w:rsidRDefault="000F1CFE" w:rsidP="000F1CFE">
      <w:pPr>
        <w:pStyle w:val="Paragraphedeliste"/>
        <w:numPr>
          <w:ilvl w:val="0"/>
          <w:numId w:val="17"/>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Si l’agent est reconnu définitivement inapte à l’exercice de ses fonctions antérieures, il peut alors demander son intégration dans le nouveau corps ou cadre d’emploi. Pendant le détachement, l’agent était déjà considéré comme reclassé. A la suite de son intégration dans le nouveau corps ou cadre d’emploi, il est toujours considéré comme étant reclassé et le reste tant qu’il occupe un emploi en relevant ;</w:t>
      </w:r>
    </w:p>
    <w:p w14:paraId="7A6308D2" w14:textId="77777777" w:rsidR="000F1CFE" w:rsidRPr="00E21735" w:rsidRDefault="000F1CFE" w:rsidP="000F1CFE">
      <w:pPr>
        <w:pStyle w:val="Paragraphedeliste"/>
        <w:numPr>
          <w:ilvl w:val="0"/>
          <w:numId w:val="17"/>
        </w:numPr>
        <w:jc w:val="both"/>
        <w:rPr>
          <w:rFonts w:ascii="Calibri" w:hAnsi="Calibri" w:cs="Calibri"/>
        </w:rPr>
      </w:pPr>
      <w:r w:rsidRPr="00E21735">
        <w:rPr>
          <w:rFonts w:ascii="Calibri" w:eastAsiaTheme="minorHAnsi" w:hAnsi="Calibri" w:cs="Calibri"/>
          <w:sz w:val="22"/>
          <w:szCs w:val="22"/>
          <w:lang w:eastAsia="en-US"/>
        </w:rPr>
        <w:t>Si l’agent est reconnu (à l’issue d’une période de détachement) apte à l’exercice de ses fonctions antérieures, il est réintégré dans son grade d’origine</w:t>
      </w:r>
      <w:r>
        <w:rPr>
          <w:rFonts w:ascii="Calibri" w:eastAsiaTheme="minorHAnsi" w:hAnsi="Calibri" w:cs="Calibri"/>
          <w:sz w:val="22"/>
          <w:szCs w:val="22"/>
          <w:lang w:eastAsia="en-US"/>
        </w:rPr>
        <w:t>.</w:t>
      </w:r>
    </w:p>
    <w:p w14:paraId="44565B19" w14:textId="77777777" w:rsidR="000F1CFE" w:rsidRPr="00E21735" w:rsidRDefault="000F1CFE" w:rsidP="000F1CFE">
      <w:pPr>
        <w:jc w:val="both"/>
        <w:rPr>
          <w:rFonts w:ascii="Calibri" w:hAnsi="Calibri" w:cs="Calibri"/>
        </w:rPr>
      </w:pPr>
    </w:p>
    <w:p w14:paraId="3FF589D9" w14:textId="08634FA5" w:rsidR="00FA1F56" w:rsidRPr="00D56B88" w:rsidRDefault="000F1CFE" w:rsidP="00D56B88">
      <w:pPr>
        <w:jc w:val="both"/>
        <w:rPr>
          <w:rFonts w:ascii="Calibri" w:hAnsi="Calibri" w:cs="Calibri"/>
        </w:rPr>
      </w:pPr>
      <w:r w:rsidRPr="004A4903">
        <w:rPr>
          <w:rFonts w:ascii="Calibri" w:hAnsi="Calibri" w:cs="Calibri"/>
        </w:rPr>
        <w:t xml:space="preserve">La mise en œuvre d’une telle procédure </w:t>
      </w:r>
      <w:r w:rsidRPr="004A4903">
        <w:rPr>
          <w:rFonts w:ascii="Calibri" w:hAnsi="Calibri" w:cs="Calibri"/>
          <w:b/>
          <w:bCs/>
        </w:rPr>
        <w:t>est toujours subordonnée à l’avis du co</w:t>
      </w:r>
      <w:r>
        <w:rPr>
          <w:rFonts w:ascii="Calibri" w:hAnsi="Calibri" w:cs="Calibri"/>
          <w:b/>
          <w:bCs/>
        </w:rPr>
        <w:t>nseil</w:t>
      </w:r>
      <w:r w:rsidRPr="004A4903">
        <w:rPr>
          <w:rFonts w:ascii="Calibri" w:hAnsi="Calibri" w:cs="Calibri"/>
          <w:b/>
          <w:bCs/>
        </w:rPr>
        <w:t xml:space="preserve"> médical</w:t>
      </w:r>
      <w:r w:rsidRPr="004A4903">
        <w:rPr>
          <w:rFonts w:ascii="Calibri" w:hAnsi="Calibri" w:cs="Calibri"/>
        </w:rPr>
        <w:t>, dans un but de protection, à la demande de l’intéressé.</w:t>
      </w:r>
    </w:p>
    <w:p w14:paraId="3FF9F349" w14:textId="7BD41C3A" w:rsidR="00D56B88" w:rsidRDefault="00D56B88" w:rsidP="000F1CFE">
      <w:pPr>
        <w:spacing w:after="0"/>
        <w:rPr>
          <w:rFonts w:ascii="Calibri" w:hAnsi="Calibri" w:cs="Calibri"/>
          <w:b/>
          <w:bCs/>
        </w:rPr>
      </w:pPr>
      <w:r w:rsidRPr="00D56B88">
        <w:rPr>
          <w:rFonts w:ascii="Calibri" w:hAnsi="Calibri" w:cs="Calibri"/>
          <w:u w:val="single"/>
        </w:rPr>
        <w:t>Pièces justificatives</w:t>
      </w:r>
      <w:r>
        <w:rPr>
          <w:rFonts w:ascii="Calibri" w:hAnsi="Calibri" w:cs="Calibri"/>
          <w:b/>
          <w:bCs/>
        </w:rPr>
        <w:t> :</w:t>
      </w:r>
    </w:p>
    <w:p w14:paraId="01DB0C5B" w14:textId="77777777" w:rsidR="00D56B88" w:rsidRDefault="00D56B88" w:rsidP="000F1CFE">
      <w:pPr>
        <w:spacing w:after="0"/>
        <w:rPr>
          <w:rFonts w:ascii="Calibri" w:hAnsi="Calibri" w:cs="Calibri"/>
          <w:b/>
          <w:bCs/>
        </w:rPr>
      </w:pPr>
    </w:p>
    <w:p w14:paraId="36282060" w14:textId="77777777" w:rsidR="00D56B88" w:rsidRPr="00D56B88" w:rsidRDefault="00D56B88" w:rsidP="00D56B88">
      <w:pPr>
        <w:pStyle w:val="Paragraphedeliste"/>
        <w:numPr>
          <w:ilvl w:val="0"/>
          <w:numId w:val="8"/>
        </w:numPr>
        <w:ind w:left="1425" w:hanging="357"/>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56B88">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Avis du service de médecine professionnelle et de prévention ou du conseil médical reconnaissant l’inaptitude de l’agent</w:t>
      </w:r>
    </w:p>
    <w:p w14:paraId="3C6ED752" w14:textId="77777777" w:rsidR="00D56B88" w:rsidRPr="00D56B88" w:rsidRDefault="00D56B88" w:rsidP="00D56B88">
      <w:pPr>
        <w:pStyle w:val="Paragraphedeliste"/>
        <w:numPr>
          <w:ilvl w:val="0"/>
          <w:numId w:val="8"/>
        </w:numPr>
        <w:ind w:left="1425" w:hanging="357"/>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56B88">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Avis de la Commission Administrative Paritaire </w:t>
      </w:r>
      <w:r w:rsidRPr="00D56B88">
        <w:rPr>
          <w:rFonts w:ascii="Calibri" w:hAnsi="Calibri" w:cs="Calibri"/>
          <w:sz w:val="22"/>
          <w:szCs w:val="2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uniquement pour les changements d’affectation antérieurs au 1</w:t>
      </w:r>
      <w:r w:rsidRPr="00D56B88">
        <w:rPr>
          <w:rFonts w:ascii="Calibri" w:hAnsi="Calibri" w:cs="Calibri"/>
          <w:sz w:val="22"/>
          <w:szCs w:val="22"/>
          <w:u w:val="single"/>
          <w:vertAlign w:val="superscrip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er</w:t>
      </w:r>
      <w:r w:rsidRPr="00D56B88">
        <w:rPr>
          <w:rFonts w:ascii="Calibri" w:hAnsi="Calibri" w:cs="Calibri"/>
          <w:sz w:val="22"/>
          <w:szCs w:val="2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janvier 2021</w:t>
      </w:r>
    </w:p>
    <w:p w14:paraId="7B7798A6" w14:textId="055AD328" w:rsidR="00D56B88" w:rsidRPr="00D56B88" w:rsidRDefault="00D56B88" w:rsidP="000F1CFE">
      <w:pPr>
        <w:pStyle w:val="Paragraphedeliste"/>
        <w:numPr>
          <w:ilvl w:val="0"/>
          <w:numId w:val="8"/>
        </w:numPr>
        <w:ind w:left="1425" w:hanging="357"/>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56B88">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Note de service, décision de l’autorité compétente ou attestation affectant l’agent à ses nouvelles fonctions du fait de son inaptitude.</w:t>
      </w:r>
    </w:p>
    <w:p w14:paraId="72C84A1D" w14:textId="77777777" w:rsidR="00D56B88" w:rsidRDefault="00D56B88" w:rsidP="000F1CFE">
      <w:pPr>
        <w:spacing w:after="0"/>
        <w:rPr>
          <w:rFonts w:ascii="Calibri" w:hAnsi="Calibri" w:cs="Calibri"/>
          <w:b/>
          <w:bCs/>
        </w:rPr>
      </w:pPr>
    </w:p>
    <w:p w14:paraId="24FD8A52" w14:textId="77777777" w:rsidR="00255B06" w:rsidRDefault="00255B06">
      <w:pPr>
        <w:rPr>
          <w:rFonts w:ascii="Calibri" w:hAnsi="Calibri" w:cs="Calibri"/>
          <w:b/>
          <w:bCs/>
        </w:rPr>
      </w:pPr>
      <w:r>
        <w:rPr>
          <w:rFonts w:ascii="Calibri" w:hAnsi="Calibri" w:cs="Calibri"/>
          <w:b/>
          <w:bCs/>
        </w:rPr>
        <w:br w:type="page"/>
      </w:r>
    </w:p>
    <w:p w14:paraId="0949B04C" w14:textId="1913BB1A" w:rsidR="000F1CFE" w:rsidRPr="00FA1F56" w:rsidRDefault="00FA1F56" w:rsidP="000F1CFE">
      <w:pPr>
        <w:spacing w:after="0"/>
        <w:rPr>
          <w:rFonts w:ascii="Calibri" w:hAnsi="Calibri" w:cs="Calibri"/>
          <w:b/>
          <w:bCs/>
        </w:rPr>
      </w:pPr>
      <w:r w:rsidRPr="00FA1F56">
        <w:rPr>
          <w:rFonts w:ascii="Calibri" w:hAnsi="Calibri" w:cs="Calibri"/>
          <w:b/>
          <w:bCs/>
        </w:rPr>
        <w:lastRenderedPageBreak/>
        <w:t>EN RESUME</w:t>
      </w:r>
    </w:p>
    <w:p w14:paraId="5E4D1975" w14:textId="3D0BD483" w:rsidR="00844EC7" w:rsidRPr="00D56B88" w:rsidRDefault="00844EC7" w:rsidP="00D56B88">
      <w:pPr>
        <w:spacing w:after="0"/>
        <w:ind w:left="-142"/>
        <w:jc w:val="both"/>
        <w:rPr>
          <w:rFonts w:ascii="Calibri" w:hAnsi="Calibri" w:cs="Calibri"/>
        </w:rPr>
      </w:pPr>
      <w:r w:rsidRPr="00844EC7">
        <w:rPr>
          <w:rFonts w:ascii="Calibri" w:hAnsi="Calibri" w:cs="Calibri"/>
          <w:noProof/>
        </w:rPr>
        <w:drawing>
          <wp:inline distT="0" distB="0" distL="0" distR="0" wp14:anchorId="0AACC085" wp14:editId="5DCDF084">
            <wp:extent cx="6114272" cy="933450"/>
            <wp:effectExtent l="0" t="0" r="1270" b="0"/>
            <wp:docPr id="20804573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57331" name=""/>
                    <pic:cNvPicPr/>
                  </pic:nvPicPr>
                  <pic:blipFill>
                    <a:blip r:embed="rId16"/>
                    <a:stretch>
                      <a:fillRect/>
                    </a:stretch>
                  </pic:blipFill>
                  <pic:spPr>
                    <a:xfrm>
                      <a:off x="0" y="0"/>
                      <a:ext cx="6123242" cy="934819"/>
                    </a:xfrm>
                    <a:prstGeom prst="rect">
                      <a:avLst/>
                    </a:prstGeom>
                  </pic:spPr>
                </pic:pic>
              </a:graphicData>
            </a:graphic>
          </wp:inline>
        </w:drawing>
      </w:r>
      <w:r w:rsidRPr="00844EC7">
        <w:rPr>
          <w:rFonts w:ascii="Calibri" w:hAnsi="Calibri" w:cs="Calibri"/>
          <w:b/>
          <w:bCs/>
        </w:rPr>
        <w:t>Tout reclassement doit être prouvé par la reconnaissance de l’inaptitude définitive</w:t>
      </w:r>
      <w:r w:rsidR="00D56B88">
        <w:rPr>
          <w:rFonts w:ascii="Calibri" w:hAnsi="Calibri" w:cs="Calibri"/>
          <w:b/>
          <w:bCs/>
        </w:rPr>
        <w:t xml:space="preserve">. </w:t>
      </w:r>
      <w:r w:rsidRPr="00844EC7">
        <w:rPr>
          <w:rFonts w:ascii="Calibri" w:hAnsi="Calibri" w:cs="Calibri"/>
        </w:rPr>
        <w:t>Les agents suivants ne peuvent pas être comptabilisés comme agents reclassés :</w:t>
      </w:r>
    </w:p>
    <w:p w14:paraId="79AAFC2F" w14:textId="77777777" w:rsidR="00844EC7" w:rsidRPr="00844EC7" w:rsidRDefault="00844EC7" w:rsidP="00844EC7">
      <w:pPr>
        <w:ind w:left="426"/>
        <w:jc w:val="both"/>
        <w:rPr>
          <w:rFonts w:ascii="Calibri" w:hAnsi="Calibri" w:cs="Calibri"/>
        </w:rPr>
      </w:pPr>
    </w:p>
    <w:p w14:paraId="0AED2A40" w14:textId="7B80BA80" w:rsidR="00844EC7" w:rsidRDefault="00844EC7" w:rsidP="000F1CFE">
      <w:pPr>
        <w:jc w:val="center"/>
        <w:rPr>
          <w:rFonts w:ascii="Calibri" w:hAnsi="Calibri" w:cs="Calibri"/>
        </w:rPr>
      </w:pPr>
      <w:r w:rsidRPr="00844EC7">
        <w:rPr>
          <w:rFonts w:ascii="Calibri" w:hAnsi="Calibri" w:cs="Calibri"/>
          <w:noProof/>
        </w:rPr>
        <w:drawing>
          <wp:inline distT="0" distB="0" distL="0" distR="0" wp14:anchorId="383FDBDB" wp14:editId="45996119">
            <wp:extent cx="3416060" cy="1078815"/>
            <wp:effectExtent l="0" t="0" r="0" b="7620"/>
            <wp:docPr id="16781999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99984" name=""/>
                    <pic:cNvPicPr/>
                  </pic:nvPicPr>
                  <pic:blipFill>
                    <a:blip r:embed="rId17"/>
                    <a:stretch>
                      <a:fillRect/>
                    </a:stretch>
                  </pic:blipFill>
                  <pic:spPr>
                    <a:xfrm>
                      <a:off x="0" y="0"/>
                      <a:ext cx="3476437" cy="1097882"/>
                    </a:xfrm>
                    <a:prstGeom prst="rect">
                      <a:avLst/>
                    </a:prstGeom>
                  </pic:spPr>
                </pic:pic>
              </a:graphicData>
            </a:graphic>
          </wp:inline>
        </w:drawing>
      </w:r>
    </w:p>
    <w:p w14:paraId="64A056D4" w14:textId="77777777" w:rsidR="00ED198C" w:rsidRPr="004A4903" w:rsidRDefault="00FA1F56" w:rsidP="00020F37">
      <w:pPr>
        <w:pStyle w:val="Titre3"/>
      </w:pPr>
      <w:r>
        <w:br w:type="page"/>
      </w:r>
      <w:bookmarkStart w:id="46" w:name="_Toc121755133"/>
      <w:r w:rsidR="00ED198C" w:rsidRPr="004A4903">
        <w:lastRenderedPageBreak/>
        <w:t>Fonction publique d’</w:t>
      </w:r>
      <w:proofErr w:type="spellStart"/>
      <w:r w:rsidR="00ED198C" w:rsidRPr="004A4903">
        <w:t>Etat</w:t>
      </w:r>
      <w:bookmarkEnd w:id="46"/>
      <w:proofErr w:type="spellEnd"/>
    </w:p>
    <w:p w14:paraId="307E0BF9" w14:textId="44E283DC" w:rsidR="00ED198C" w:rsidRDefault="00ED198C" w:rsidP="00ED198C">
      <w:pPr>
        <w:pStyle w:val="Paragraphedeliste"/>
        <w:numPr>
          <w:ilvl w:val="0"/>
          <w:numId w:val="10"/>
        </w:numPr>
        <w:ind w:left="360"/>
        <w:jc w:val="both"/>
        <w:rPr>
          <w:rFonts w:ascii="Calibri" w:hAnsi="Calibri" w:cs="Calibri"/>
          <w:sz w:val="22"/>
          <w:szCs w:val="22"/>
        </w:rPr>
      </w:pPr>
      <w:r w:rsidRPr="00B035C5">
        <w:rPr>
          <w:rFonts w:ascii="Calibri" w:hAnsi="Calibri" w:cs="Calibri"/>
          <w:b/>
          <w:bCs/>
          <w:sz w:val="22"/>
          <w:szCs w:val="22"/>
          <w:u w:val="single"/>
        </w:rPr>
        <w:t xml:space="preserve">En vertu de l'article 1 du décret n°84-1051 </w:t>
      </w:r>
      <w:r>
        <w:rPr>
          <w:rFonts w:ascii="Calibri" w:hAnsi="Calibri" w:cs="Calibri"/>
          <w:b/>
          <w:bCs/>
          <w:sz w:val="22"/>
          <w:szCs w:val="22"/>
          <w:u w:val="single"/>
        </w:rPr>
        <w:t>modifié par Décret 2022-626 du 22 avril 2022 :</w:t>
      </w:r>
      <w:r w:rsidRPr="00B035C5">
        <w:rPr>
          <w:rFonts w:ascii="Calibri" w:hAnsi="Calibri" w:cs="Calibri"/>
          <w:sz w:val="22"/>
          <w:szCs w:val="22"/>
        </w:rPr>
        <w:t xml:space="preserve"> Lorsqu'un fonctionnaire n'est plus en mesure d'exercer ses fonctions, de façon temporaire ou permanente </w:t>
      </w:r>
      <w:r w:rsidRPr="00ED198C">
        <w:rPr>
          <w:rFonts w:ascii="Calibri" w:hAnsi="Calibri" w:cs="Calibri"/>
          <w:b/>
          <w:bCs/>
          <w:sz w:val="22"/>
          <w:szCs w:val="22"/>
        </w:rPr>
        <w:t>et</w:t>
      </w:r>
      <w:r w:rsidRPr="00B035C5">
        <w:rPr>
          <w:rFonts w:ascii="Calibri" w:hAnsi="Calibri" w:cs="Calibri"/>
          <w:sz w:val="22"/>
          <w:szCs w:val="22"/>
        </w:rPr>
        <w:t xml:space="preserve"> si les nécessités du service ne permettent pas un aménagement des conditions de travail, l'administration, </w:t>
      </w:r>
      <w:r w:rsidR="00B915A3">
        <w:rPr>
          <w:rFonts w:ascii="Calibri" w:hAnsi="Calibri" w:cs="Calibri"/>
          <w:sz w:val="22"/>
          <w:szCs w:val="22"/>
        </w:rPr>
        <w:t>après avis du médecin du travail ou, lorsqu’il a été consulté, du conseil médical, peut affecter ce fonctionnaire dans un emplois pour lequel les conditions de service sont de nature à lui permettre d’assurer les fonctions correspondantes à son grade</w:t>
      </w:r>
      <w:r>
        <w:rPr>
          <w:rFonts w:ascii="Calibri" w:hAnsi="Calibri" w:cs="Calibri"/>
          <w:sz w:val="22"/>
          <w:szCs w:val="22"/>
        </w:rPr>
        <w:t>.</w:t>
      </w:r>
    </w:p>
    <w:p w14:paraId="2946408C" w14:textId="77777777" w:rsidR="00ED198C" w:rsidRPr="00ED198C" w:rsidRDefault="00ED198C" w:rsidP="00ED198C">
      <w:pPr>
        <w:pStyle w:val="Paragraphedeliste"/>
        <w:ind w:left="360"/>
        <w:jc w:val="both"/>
        <w:rPr>
          <w:rFonts w:ascii="Calibri" w:hAnsi="Calibri" w:cs="Calibri"/>
          <w:sz w:val="22"/>
          <w:szCs w:val="22"/>
        </w:rPr>
      </w:pPr>
    </w:p>
    <w:p w14:paraId="0726F66E" w14:textId="77777777" w:rsidR="00ED198C" w:rsidRPr="004A4903" w:rsidRDefault="00ED198C" w:rsidP="00ED198C">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47" w:name="_Hlk53420473"/>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le « changement d’affectation »</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7CC89CF2" w14:textId="5C045E01" w:rsidR="00ED198C" w:rsidRPr="004A4903" w:rsidRDefault="00ED198C" w:rsidP="00ED198C">
      <w:pPr>
        <w:pStyle w:val="Paragraphedeliste"/>
        <w:numPr>
          <w:ilvl w:val="0"/>
          <w:numId w:val="8"/>
        </w:numPr>
        <w:ind w:left="709" w:hanging="357"/>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48" w:name="_Hlk57025156"/>
      <w:r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Avis du médecin </w:t>
      </w:r>
      <w:r w:rsidR="00B915A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du travail</w:t>
      </w:r>
      <w:r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ou du co</w:t>
      </w:r>
      <w:r>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médical reconnaissant l’inaptitude de l’agent</w:t>
      </w:r>
    </w:p>
    <w:p w14:paraId="3739D897" w14:textId="77777777" w:rsidR="00ED198C" w:rsidRPr="004A4903" w:rsidRDefault="00ED198C" w:rsidP="00ED198C">
      <w:pPr>
        <w:pStyle w:val="Paragraphedeliste"/>
        <w:numPr>
          <w:ilvl w:val="0"/>
          <w:numId w:val="8"/>
        </w:numPr>
        <w:ind w:left="709" w:hanging="357"/>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Note de service, décision de l’autorité compétente ou attestation affectant l’agent à ses nouvelles fonctions du fait de son inaptitude.</w:t>
      </w:r>
    </w:p>
    <w:bookmarkEnd w:id="47"/>
    <w:bookmarkEnd w:id="48"/>
    <w:p w14:paraId="4136E941" w14:textId="77777777" w:rsidR="00ED198C" w:rsidRPr="004A4903" w:rsidRDefault="00ED198C" w:rsidP="00ED198C">
      <w:pPr>
        <w:spacing w:after="0" w:line="240" w:lineRule="auto"/>
        <w:jc w:val="both"/>
        <w:rPr>
          <w:rFonts w:ascii="Calibri" w:hAnsi="Calibri" w:cs="Calibri"/>
        </w:rPr>
      </w:pPr>
    </w:p>
    <w:p w14:paraId="28D2AFB3" w14:textId="65E8616A" w:rsidR="00245441" w:rsidRPr="00245441" w:rsidRDefault="00ED198C" w:rsidP="00ED198C">
      <w:pPr>
        <w:pStyle w:val="Paragraphedeliste"/>
        <w:numPr>
          <w:ilvl w:val="0"/>
          <w:numId w:val="10"/>
        </w:numPr>
        <w:ind w:left="360"/>
        <w:jc w:val="both"/>
        <w:rPr>
          <w:rFonts w:ascii="Calibri" w:hAnsi="Calibri" w:cs="Calibri"/>
          <w:b/>
          <w:bCs/>
          <w:sz w:val="22"/>
          <w:szCs w:val="22"/>
          <w:u w:val="single"/>
        </w:rPr>
      </w:pPr>
      <w:r w:rsidRPr="004A4903">
        <w:rPr>
          <w:rFonts w:ascii="Calibri" w:hAnsi="Calibri" w:cs="Calibri"/>
          <w:b/>
          <w:bCs/>
          <w:sz w:val="22"/>
          <w:szCs w:val="22"/>
          <w:u w:val="single"/>
        </w:rPr>
        <w:t>En vertu des articles 2 et suivants du décret n°84-1051</w:t>
      </w:r>
      <w:r w:rsidR="00245441">
        <w:rPr>
          <w:rFonts w:ascii="Calibri" w:hAnsi="Calibri" w:cs="Calibri"/>
          <w:b/>
          <w:bCs/>
          <w:sz w:val="22"/>
          <w:szCs w:val="22"/>
          <w:u w:val="single"/>
        </w:rPr>
        <w:t xml:space="preserve"> modifié par Décret 2022-626 du 22 avril 2022</w:t>
      </w:r>
      <w:r w:rsidR="00245441" w:rsidRPr="00245441">
        <w:rPr>
          <w:rFonts w:ascii="Calibri" w:hAnsi="Calibri" w:cs="Calibri"/>
          <w:sz w:val="22"/>
          <w:szCs w:val="22"/>
        </w:rPr>
        <w:t> :</w:t>
      </w:r>
      <w:r w:rsidR="00245441">
        <w:rPr>
          <w:rFonts w:ascii="Calibri" w:hAnsi="Calibri" w:cs="Calibri"/>
          <w:sz w:val="22"/>
          <w:szCs w:val="22"/>
        </w:rPr>
        <w:t xml:space="preserve"> lorsque l’état de santé d’un fonctionnaire, sans lui interdire d’exercer toute activité, ne lui permet pas de remplir les fonctions correspondant aux emplois de son grade, l’administration, après avis du conseil médical, propose à l’intéressé une période de préparation au reclassement (PPR) en application de l’article L.826-2 du code général de la fonction publique.</w:t>
      </w:r>
    </w:p>
    <w:p w14:paraId="05A6FA5C" w14:textId="2CF43819" w:rsidR="00245441" w:rsidRPr="00245441" w:rsidRDefault="00245441" w:rsidP="00245441">
      <w:pPr>
        <w:pStyle w:val="Paragraphedeliste"/>
        <w:numPr>
          <w:ilvl w:val="0"/>
          <w:numId w:val="10"/>
        </w:numPr>
        <w:ind w:left="360"/>
        <w:jc w:val="both"/>
        <w:rPr>
          <w:rFonts w:ascii="Calibri" w:hAnsi="Calibri" w:cs="Calibri"/>
          <w:sz w:val="22"/>
          <w:szCs w:val="22"/>
        </w:rPr>
      </w:pPr>
      <w:r w:rsidRPr="00245441">
        <w:rPr>
          <w:rFonts w:ascii="Calibri" w:hAnsi="Calibri" w:cs="Calibri"/>
          <w:sz w:val="22"/>
          <w:szCs w:val="22"/>
        </w:rPr>
        <w:t>La PPR débute à compter de la réception par l’administration de l’avis du conseil médical ou sur demande du fonctionnaire intéressé, à compter de la date à laquelle l’administration a sollicité l’avis du conseil médical. Dans ce dernier cas, si le conseil médical rend un avis d’aptitude, l’administration peut mettre fin à la PPR.</w:t>
      </w:r>
    </w:p>
    <w:p w14:paraId="1E026951" w14:textId="77777777" w:rsidR="00245441" w:rsidRDefault="00245441" w:rsidP="00245441">
      <w:pPr>
        <w:pStyle w:val="Paragraphedeliste"/>
        <w:ind w:left="360"/>
        <w:jc w:val="both"/>
        <w:rPr>
          <w:rFonts w:ascii="Calibri" w:hAnsi="Calibri" w:cs="Calibri"/>
          <w:b/>
          <w:bCs/>
          <w:sz w:val="22"/>
          <w:szCs w:val="22"/>
          <w:u w:val="single"/>
        </w:rPr>
      </w:pPr>
    </w:p>
    <w:p w14:paraId="4B018F9A" w14:textId="77777777" w:rsidR="00ED198C" w:rsidRPr="004A4903" w:rsidRDefault="00ED198C" w:rsidP="00ED198C">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49" w:name="_Hlk60221901"/>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le « reclassement statutaire »</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bookmarkStart w:id="50" w:name="_Hlk57025329"/>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Acte administratif prononçant le détachement ou le reclassement statutaire, avec en visa, l’avis favorable du co</w:t>
      </w:r>
      <w:r>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médical </w:t>
      </w:r>
      <w:r>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ain</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si que la demande de l’intéressé(e)</w:t>
      </w:r>
      <w:r>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bookmarkStart w:id="51" w:name="_Hlk155173535"/>
      <w:r>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ou copie d’acte d’entretien avec l’intéressé si initiative de l’établissement</w:t>
      </w:r>
      <w:bookmarkEnd w:id="51"/>
      <w:r>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15EEEF66" w14:textId="77777777" w:rsidR="00ED198C" w:rsidRPr="004A4903" w:rsidRDefault="00ED198C" w:rsidP="00ED198C">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la Période de Préparation au Reclassement (PPR)</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Avis du co</w:t>
      </w:r>
      <w:r>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médical et convention signée entre l’employeur et l’agent.</w:t>
      </w:r>
    </w:p>
    <w:bookmarkEnd w:id="49"/>
    <w:bookmarkEnd w:id="50"/>
    <w:p w14:paraId="0A62D77A" w14:textId="77777777" w:rsidR="00ED198C" w:rsidRPr="004A4903" w:rsidRDefault="00ED198C" w:rsidP="00ED198C">
      <w:pPr>
        <w:spacing w:after="0" w:line="240" w:lineRule="auto"/>
        <w:jc w:val="both"/>
        <w:rPr>
          <w:rFonts w:ascii="Calibri" w:hAnsi="Calibri" w:cs="Calibri"/>
        </w:rPr>
      </w:pPr>
    </w:p>
    <w:p w14:paraId="0CF1185F" w14:textId="77777777" w:rsidR="00ED198C" w:rsidRPr="004A4903" w:rsidRDefault="00ED198C" w:rsidP="00020F37">
      <w:pPr>
        <w:pStyle w:val="Titre3"/>
      </w:pPr>
      <w:bookmarkStart w:id="52" w:name="_Toc121755134"/>
      <w:r w:rsidRPr="004A4903">
        <w:t>Fonction publique territoriale</w:t>
      </w:r>
      <w:bookmarkEnd w:id="52"/>
    </w:p>
    <w:p w14:paraId="1840BF11" w14:textId="2FAF63C0" w:rsidR="00ED198C" w:rsidRPr="00FD2871" w:rsidRDefault="00ED198C" w:rsidP="00ED198C">
      <w:pPr>
        <w:pStyle w:val="Paragraphedeliste"/>
        <w:numPr>
          <w:ilvl w:val="0"/>
          <w:numId w:val="11"/>
        </w:numPr>
        <w:jc w:val="both"/>
        <w:rPr>
          <w:rFonts w:ascii="Calibri" w:eastAsiaTheme="minorHAnsi" w:hAnsi="Calibri" w:cs="Calibri"/>
          <w:sz w:val="22"/>
          <w:szCs w:val="22"/>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D2871">
        <w:rPr>
          <w:rFonts w:ascii="Calibri" w:eastAsiaTheme="minorHAnsi" w:hAnsi="Calibri" w:cs="Calibri"/>
          <w:sz w:val="22"/>
          <w:szCs w:val="22"/>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En vertu de l'article 1 du décret n°85-1054 </w:t>
      </w:r>
      <w:r w:rsidR="00245441" w:rsidRPr="00FD2871">
        <w:rPr>
          <w:rFonts w:ascii="Calibri" w:eastAsiaTheme="minorHAnsi" w:hAnsi="Calibri" w:cs="Calibri"/>
          <w:sz w:val="22"/>
          <w:szCs w:val="22"/>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modifié par Décret 2022-626 du 22 avril 2022 </w:t>
      </w:r>
      <w:r w:rsidRPr="00FD2871">
        <w:rPr>
          <w:rFonts w:ascii="Calibri" w:eastAsiaTheme="minorHAnsi" w:hAnsi="Calibri" w:cs="Calibri"/>
          <w:sz w:val="22"/>
          <w:szCs w:val="22"/>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245441" w:rsidRPr="00FD2871">
        <w:rPr>
          <w:rFonts w:ascii="Calibri" w:eastAsiaTheme="minorHAnsi" w:hAnsi="Calibri" w:cs="Calibri"/>
          <w:sz w:val="22"/>
          <w:szCs w:val="22"/>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lorsque l’état de santé d’un fonctionnaire territorial ne lui permet plus d’exercer normalement ses fonctions et que les né</w:t>
      </w:r>
      <w:r w:rsidR="00FD2871" w:rsidRPr="00FD2871">
        <w:rPr>
          <w:rFonts w:ascii="Calibri" w:eastAsiaTheme="minorHAnsi" w:hAnsi="Calibri" w:cs="Calibri"/>
          <w:sz w:val="22"/>
          <w:szCs w:val="22"/>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w:t>
      </w:r>
      <w:r w:rsidR="00245441" w:rsidRPr="00FD2871">
        <w:rPr>
          <w:rFonts w:ascii="Calibri" w:eastAsiaTheme="minorHAnsi" w:hAnsi="Calibri" w:cs="Calibri"/>
          <w:sz w:val="22"/>
          <w:szCs w:val="22"/>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essités du service ne permettent pas d’aménager ses conditions de travail, le fonctionnaire peut être affecté dans un autre emploi de son grade.</w:t>
      </w:r>
    </w:p>
    <w:p w14:paraId="7A0806DE" w14:textId="6592BB2C" w:rsidR="00245441" w:rsidRPr="00FD2871" w:rsidRDefault="00245441" w:rsidP="00ED198C">
      <w:pPr>
        <w:pStyle w:val="Paragraphedeliste"/>
        <w:numPr>
          <w:ilvl w:val="0"/>
          <w:numId w:val="11"/>
        </w:numPr>
        <w:jc w:val="both"/>
        <w:rPr>
          <w:rFonts w:ascii="Calibri" w:eastAsiaTheme="minorHAnsi" w:hAnsi="Calibri" w:cs="Calibri"/>
          <w:sz w:val="22"/>
          <w:szCs w:val="22"/>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D2871">
        <w:rPr>
          <w:rFonts w:ascii="Calibri" w:eastAsiaTheme="minorHAnsi" w:hAnsi="Calibri" w:cs="Calibri"/>
          <w:sz w:val="22"/>
          <w:szCs w:val="22"/>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L’autorité territoriale procède à cette affectation après avis du médecin du travail, ou </w:t>
      </w:r>
      <w:proofErr w:type="spellStart"/>
      <w:r w:rsidRPr="00FD2871">
        <w:rPr>
          <w:rFonts w:ascii="Calibri" w:eastAsiaTheme="minorHAnsi" w:hAnsi="Calibri" w:cs="Calibri"/>
          <w:sz w:val="22"/>
          <w:szCs w:val="22"/>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losqu’il</w:t>
      </w:r>
      <w:proofErr w:type="spellEnd"/>
      <w:r w:rsidRPr="00FD2871">
        <w:rPr>
          <w:rFonts w:ascii="Calibri" w:eastAsiaTheme="minorHAnsi" w:hAnsi="Calibri" w:cs="Calibri"/>
          <w:sz w:val="22"/>
          <w:szCs w:val="22"/>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 été consulté, du conseil médical. Cette affectation est prononcée sur proposition du centre national de la fonction publique territoriale ou du centre de gestion lorsque la collectivité ou l’établissement y est affilié.</w:t>
      </w:r>
    </w:p>
    <w:p w14:paraId="4818DCD2" w14:textId="77777777" w:rsidR="00245441" w:rsidRPr="00245441" w:rsidRDefault="00245441" w:rsidP="00245441">
      <w:pPr>
        <w:jc w:val="both"/>
        <w:rPr>
          <w:rFonts w:ascii="Calibri" w:hAnsi="Calibri" w:cs="Calibri"/>
        </w:rPr>
      </w:pPr>
    </w:p>
    <w:p w14:paraId="0A092F87" w14:textId="77777777" w:rsidR="00ED198C" w:rsidRPr="004A4903" w:rsidRDefault="00ED198C" w:rsidP="00ED198C">
      <w:pPr>
        <w:pStyle w:val="Paragraphedeliste"/>
        <w:ind w:left="360"/>
        <w:jc w:val="both"/>
        <w:rPr>
          <w:rFonts w:ascii="Calibri" w:hAnsi="Calibri" w:cs="Calibri"/>
        </w:rPr>
      </w:pPr>
    </w:p>
    <w:p w14:paraId="1D71147A" w14:textId="7D3D5AA4" w:rsidR="00ED198C" w:rsidRDefault="00ED198C" w:rsidP="00ED198C">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D2871">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le « changement d’affectation »</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5340AFD1" w14:textId="77777777" w:rsidR="00FD2871" w:rsidRPr="004A4903" w:rsidRDefault="00FD2871" w:rsidP="00ED198C">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62B5C46" w14:textId="135F1882" w:rsidR="00ED198C" w:rsidRPr="00FD2871" w:rsidRDefault="00ED198C" w:rsidP="00ED198C">
      <w:pPr>
        <w:pStyle w:val="Paragraphedeliste"/>
        <w:numPr>
          <w:ilvl w:val="0"/>
          <w:numId w:val="8"/>
        </w:numPr>
        <w:ind w:left="1425" w:hanging="357"/>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D2871">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Avis du </w:t>
      </w:r>
      <w:r w:rsidR="00B915A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médecin du travail</w:t>
      </w:r>
      <w:r w:rsidRPr="00FD2871">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ou du conseil médical reconnaissant l’inaptitude de l’agent</w:t>
      </w:r>
    </w:p>
    <w:p w14:paraId="187F95A4" w14:textId="77777777" w:rsidR="00ED198C" w:rsidRPr="00FD2871" w:rsidRDefault="00ED198C" w:rsidP="00ED198C">
      <w:pPr>
        <w:pStyle w:val="Paragraphedeliste"/>
        <w:numPr>
          <w:ilvl w:val="0"/>
          <w:numId w:val="8"/>
        </w:numPr>
        <w:ind w:left="1425" w:hanging="357"/>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D2871">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Avis de la Commission Administrative Paritaire </w:t>
      </w:r>
      <w:r w:rsidRPr="00FD2871">
        <w:rPr>
          <w:rFonts w:ascii="Calibri" w:hAnsi="Calibri" w:cs="Calibri"/>
          <w:sz w:val="22"/>
          <w:szCs w:val="2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uniquement pour les changements d’affectation antérieurs au 1</w:t>
      </w:r>
      <w:r w:rsidRPr="00FD2871">
        <w:rPr>
          <w:rFonts w:ascii="Calibri" w:hAnsi="Calibri" w:cs="Calibri"/>
          <w:sz w:val="22"/>
          <w:szCs w:val="22"/>
          <w:u w:val="single"/>
          <w:vertAlign w:val="superscrip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er</w:t>
      </w:r>
      <w:r w:rsidRPr="00FD2871">
        <w:rPr>
          <w:rFonts w:ascii="Calibri" w:hAnsi="Calibri" w:cs="Calibri"/>
          <w:sz w:val="22"/>
          <w:szCs w:val="2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janvier 2021</w:t>
      </w:r>
    </w:p>
    <w:p w14:paraId="719C6E7F" w14:textId="77777777" w:rsidR="00ED198C" w:rsidRPr="00FD2871" w:rsidRDefault="00ED198C" w:rsidP="00ED198C">
      <w:pPr>
        <w:pStyle w:val="Paragraphedeliste"/>
        <w:numPr>
          <w:ilvl w:val="0"/>
          <w:numId w:val="8"/>
        </w:numPr>
        <w:ind w:left="1425" w:hanging="357"/>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D2871">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Note de service, décision de l’autorité compétente ou attestation affectant l’agent à ses nouvelles fonctions du fait de son inaptitude.</w:t>
      </w:r>
    </w:p>
    <w:p w14:paraId="1947E7A3" w14:textId="77777777" w:rsidR="00ED198C" w:rsidRPr="00FD2871" w:rsidRDefault="00ED198C" w:rsidP="00ED198C">
      <w:pPr>
        <w:spacing w:after="0" w:line="240" w:lineRule="auto"/>
        <w:jc w:val="both"/>
        <w:rPr>
          <w:rFonts w:ascii="Calibri" w:hAnsi="Calibri" w:cs="Calibri"/>
        </w:rPr>
      </w:pPr>
    </w:p>
    <w:p w14:paraId="0176CBAA" w14:textId="77777777" w:rsidR="00ED198C" w:rsidRPr="004A4903" w:rsidRDefault="00ED198C" w:rsidP="00ED198C">
      <w:pPr>
        <w:spacing w:after="0" w:line="240" w:lineRule="auto"/>
        <w:jc w:val="both"/>
        <w:rPr>
          <w:rFonts w:ascii="Calibri" w:hAnsi="Calibri" w:cs="Calibri"/>
        </w:rPr>
      </w:pPr>
    </w:p>
    <w:p w14:paraId="758E7165" w14:textId="77777777" w:rsidR="00ED198C" w:rsidRPr="004A4903" w:rsidRDefault="00ED198C" w:rsidP="00ED198C">
      <w:pPr>
        <w:spacing w:after="0" w:line="240" w:lineRule="auto"/>
        <w:jc w:val="both"/>
        <w:rPr>
          <w:rFonts w:ascii="Calibri" w:hAnsi="Calibri" w:cs="Calibri"/>
        </w:rPr>
      </w:pPr>
    </w:p>
    <w:p w14:paraId="74A13656" w14:textId="3C9B262E" w:rsidR="00ED198C" w:rsidRPr="004A4903" w:rsidRDefault="00ED198C" w:rsidP="00020F37">
      <w:pPr>
        <w:pStyle w:val="Titre3"/>
      </w:pPr>
      <w:bookmarkStart w:id="53" w:name="_Toc121755135"/>
      <w:r w:rsidRPr="004A4903">
        <w:t xml:space="preserve">Fonction </w:t>
      </w:r>
      <w:r w:rsidR="00255B06">
        <w:t>p</w:t>
      </w:r>
      <w:r w:rsidRPr="004A4903">
        <w:t xml:space="preserve">ublique </w:t>
      </w:r>
      <w:r w:rsidR="00255B06">
        <w:t>h</w:t>
      </w:r>
      <w:r w:rsidRPr="004A4903">
        <w:t>ospitalière</w:t>
      </w:r>
      <w:bookmarkEnd w:id="53"/>
    </w:p>
    <w:p w14:paraId="65F1FF2A" w14:textId="7CD060EB" w:rsidR="00FD2871" w:rsidRPr="00FD2871" w:rsidRDefault="00ED198C" w:rsidP="00ED198C">
      <w:pPr>
        <w:pStyle w:val="Paragraphedeliste"/>
        <w:numPr>
          <w:ilvl w:val="0"/>
          <w:numId w:val="11"/>
        </w:numPr>
        <w:jc w:val="both"/>
        <w:rPr>
          <w:rFonts w:ascii="Calibri" w:hAnsi="Calibri" w:cs="Calibri"/>
          <w:sz w:val="22"/>
          <w:szCs w:val="22"/>
        </w:rPr>
      </w:pPr>
      <w:r w:rsidRPr="00FD2871">
        <w:rPr>
          <w:rFonts w:ascii="Calibri" w:hAnsi="Calibri" w:cs="Calibri"/>
          <w:sz w:val="22"/>
          <w:szCs w:val="22"/>
        </w:rPr>
        <w:t xml:space="preserve">En vertu de l'article 1 du décret n°89-376 </w:t>
      </w:r>
      <w:r w:rsidR="00FD2871" w:rsidRPr="00FD2871">
        <w:rPr>
          <w:rFonts w:ascii="Calibri" w:hAnsi="Calibri" w:cs="Calibri"/>
          <w:sz w:val="22"/>
          <w:szCs w:val="22"/>
        </w:rPr>
        <w:t>modifié par Décret 2022-626 du 22 avril 2022</w:t>
      </w:r>
    </w:p>
    <w:p w14:paraId="411FD237" w14:textId="4E363C8B" w:rsidR="00FD2871" w:rsidRPr="00FD2871" w:rsidRDefault="00FD2871" w:rsidP="00FD2871">
      <w:pPr>
        <w:pStyle w:val="Paragraphedeliste"/>
        <w:ind w:left="360"/>
        <w:jc w:val="both"/>
        <w:rPr>
          <w:rFonts w:ascii="Calibri" w:hAnsi="Calibri" w:cs="Calibri"/>
          <w:sz w:val="22"/>
          <w:szCs w:val="22"/>
        </w:rPr>
      </w:pPr>
      <w:r w:rsidRPr="00FD2871">
        <w:rPr>
          <w:rFonts w:ascii="Calibri" w:hAnsi="Calibri" w:cs="Calibri"/>
          <w:sz w:val="22"/>
          <w:szCs w:val="22"/>
        </w:rPr>
        <w:t>Lorsqu’un fonctionnaire n’est plus en mesure d’exercer ses fonctions de façon temporaire ou permanente et si les nécessités du service ne permettent pas un aménagement des conditions de travail, l’autorité investie du pouvoir de nomination, après avis du médecin du travail, ou lorsqu’il a été consulté du conseil médical en formation restreinte, peut affecter ce fonctionnaire sur un poste de travail correspondant à son grade dans lequel les conditions de service sont de nature à permettre à l’intéressé d’assurer ses fonctions.</w:t>
      </w:r>
    </w:p>
    <w:p w14:paraId="2B68C9B2" w14:textId="77777777" w:rsidR="00FD2871" w:rsidRDefault="00FD2871" w:rsidP="00ED198C">
      <w:pPr>
        <w:spacing w:after="0" w:line="240" w:lineRule="auto"/>
        <w:ind w:left="348"/>
        <w:jc w:val="both"/>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A694E46" w14:textId="6E0E795E" w:rsidR="00ED198C" w:rsidRDefault="00ED198C" w:rsidP="00ED198C">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D2871">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le « changement d’affectation »</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57ED389E" w14:textId="77777777" w:rsidR="00FD2871" w:rsidRPr="004A4903" w:rsidRDefault="00FD2871" w:rsidP="00ED198C">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4EC9F7B" w14:textId="77777777" w:rsidR="00ED198C" w:rsidRPr="00FD2871" w:rsidRDefault="00ED198C" w:rsidP="00ED198C">
      <w:pPr>
        <w:pStyle w:val="Paragraphedeliste"/>
        <w:numPr>
          <w:ilvl w:val="0"/>
          <w:numId w:val="8"/>
        </w:numPr>
        <w:ind w:left="1425" w:hanging="357"/>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D2871">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Avis du médecin du travail ou du comité médical reconnaissant l’inaptitude de l’agent</w:t>
      </w:r>
    </w:p>
    <w:p w14:paraId="44AF1989" w14:textId="77777777" w:rsidR="00ED198C" w:rsidRPr="00FD2871" w:rsidRDefault="00ED198C" w:rsidP="00ED198C">
      <w:pPr>
        <w:pStyle w:val="Paragraphedeliste"/>
        <w:numPr>
          <w:ilvl w:val="0"/>
          <w:numId w:val="8"/>
        </w:numPr>
        <w:ind w:left="1425" w:hanging="357"/>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D2871">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Note de service, décision de l’autorité compétente ou attestation affectant l’agent à ses nouvelles fonctions du fait de son inaptitude.</w:t>
      </w:r>
    </w:p>
    <w:p w14:paraId="0C736D2C" w14:textId="77777777" w:rsidR="00ED198C" w:rsidRPr="004A4903" w:rsidRDefault="00ED198C" w:rsidP="00ED198C">
      <w:pPr>
        <w:spacing w:after="0" w:line="240" w:lineRule="auto"/>
        <w:jc w:val="both"/>
        <w:rPr>
          <w:rFonts w:ascii="Calibri" w:hAnsi="Calibri" w:cs="Calibri"/>
        </w:rPr>
      </w:pPr>
    </w:p>
    <w:p w14:paraId="432FE0A4" w14:textId="084DB5D1" w:rsidR="00ED198C" w:rsidRPr="00D5561E" w:rsidRDefault="00ED198C" w:rsidP="00ED198C">
      <w:pPr>
        <w:pStyle w:val="Paragraphedeliste"/>
        <w:numPr>
          <w:ilvl w:val="0"/>
          <w:numId w:val="11"/>
        </w:numPr>
        <w:jc w:val="both"/>
        <w:rPr>
          <w:rFonts w:ascii="Calibri" w:hAnsi="Calibri" w:cs="Calibri"/>
          <w:sz w:val="22"/>
          <w:szCs w:val="22"/>
        </w:rPr>
      </w:pPr>
      <w:r w:rsidRPr="004A4903">
        <w:rPr>
          <w:rFonts w:ascii="Calibri" w:hAnsi="Calibri" w:cs="Calibri"/>
          <w:b/>
          <w:bCs/>
          <w:sz w:val="22"/>
          <w:szCs w:val="22"/>
          <w:u w:val="single"/>
        </w:rPr>
        <w:t xml:space="preserve">En vertu de l’article 2 du décret n°89-376 modifié par </w:t>
      </w:r>
      <w:r w:rsidR="00FD2871">
        <w:rPr>
          <w:rFonts w:ascii="Calibri" w:hAnsi="Calibri" w:cs="Calibri"/>
          <w:b/>
          <w:bCs/>
          <w:sz w:val="22"/>
          <w:szCs w:val="22"/>
          <w:u w:val="single"/>
        </w:rPr>
        <w:t xml:space="preserve">le décret 2022-1658 du 26 décembre 2022 </w:t>
      </w:r>
      <w:r w:rsidRPr="004A4903">
        <w:rPr>
          <w:rFonts w:ascii="Calibri" w:hAnsi="Calibri" w:cs="Calibri"/>
          <w:sz w:val="21"/>
          <w:szCs w:val="21"/>
          <w:shd w:val="clear" w:color="auto" w:fill="FFFFFF"/>
        </w:rPr>
        <w:t>Lorsque l'état de santé d'un fonctionnaire, sans lui interdire d'exercer toute activité, ne lui permet pas de remplir les fonctions correspondant aux emplois de son grade, l'autorité investie du pouvoir de nomination, après avis du co</w:t>
      </w:r>
      <w:r>
        <w:rPr>
          <w:rFonts w:ascii="Calibri" w:hAnsi="Calibri" w:cs="Calibri"/>
          <w:sz w:val="21"/>
          <w:szCs w:val="21"/>
          <w:shd w:val="clear" w:color="auto" w:fill="FFFFFF"/>
        </w:rPr>
        <w:t>nseil</w:t>
      </w:r>
      <w:r w:rsidRPr="004A4903">
        <w:rPr>
          <w:rFonts w:ascii="Calibri" w:hAnsi="Calibri" w:cs="Calibri"/>
          <w:sz w:val="21"/>
          <w:szCs w:val="21"/>
          <w:shd w:val="clear" w:color="auto" w:fill="FFFFFF"/>
        </w:rPr>
        <w:t xml:space="preserve"> médical, propose à l'intéressé une période de préparation au reclassement </w:t>
      </w:r>
      <w:r w:rsidR="00FD2871">
        <w:rPr>
          <w:rFonts w:ascii="Calibri" w:hAnsi="Calibri" w:cs="Calibri"/>
          <w:sz w:val="21"/>
          <w:szCs w:val="21"/>
          <w:shd w:val="clear" w:color="auto" w:fill="FFFFFF"/>
        </w:rPr>
        <w:t>en application de l’article L.826-2 du code général de la fonction publique.</w:t>
      </w:r>
    </w:p>
    <w:p w14:paraId="3CA45B42" w14:textId="77777777" w:rsidR="00D5561E" w:rsidRPr="00FD2871" w:rsidRDefault="00D5561E" w:rsidP="00D5561E">
      <w:pPr>
        <w:pStyle w:val="Paragraphedeliste"/>
        <w:ind w:left="360"/>
        <w:jc w:val="both"/>
        <w:rPr>
          <w:rFonts w:ascii="Calibri" w:hAnsi="Calibri" w:cs="Calibri"/>
          <w:sz w:val="22"/>
          <w:szCs w:val="22"/>
        </w:rPr>
      </w:pPr>
    </w:p>
    <w:p w14:paraId="708A802E" w14:textId="4A7155AC" w:rsidR="00FD2871" w:rsidRDefault="00FD2871" w:rsidP="00ED198C">
      <w:pPr>
        <w:pStyle w:val="Paragraphedeliste"/>
        <w:numPr>
          <w:ilvl w:val="0"/>
          <w:numId w:val="11"/>
        </w:numPr>
        <w:jc w:val="both"/>
        <w:rPr>
          <w:rFonts w:ascii="Calibri" w:hAnsi="Calibri" w:cs="Calibri"/>
          <w:sz w:val="22"/>
          <w:szCs w:val="22"/>
        </w:rPr>
      </w:pPr>
      <w:r w:rsidRPr="00FD2871">
        <w:rPr>
          <w:rFonts w:ascii="Calibri" w:hAnsi="Calibri" w:cs="Calibri"/>
          <w:sz w:val="22"/>
          <w:szCs w:val="22"/>
        </w:rPr>
        <w:t xml:space="preserve">La </w:t>
      </w:r>
      <w:r>
        <w:rPr>
          <w:rFonts w:ascii="Calibri" w:hAnsi="Calibri" w:cs="Calibri"/>
          <w:sz w:val="22"/>
          <w:szCs w:val="22"/>
        </w:rPr>
        <w:t xml:space="preserve">période de préparation au reclassement débute à compter </w:t>
      </w:r>
      <w:r w:rsidR="00D5561E">
        <w:rPr>
          <w:rFonts w:ascii="Calibri" w:hAnsi="Calibri" w:cs="Calibri"/>
          <w:sz w:val="22"/>
          <w:szCs w:val="22"/>
        </w:rPr>
        <w:t>de la réception par l’autorité investie du pouvoir de nomination de l’avis du conseil médical ou, sur demande du fonctionnaire intéressé, à compter de la date à laquelle cette autorité a sollicité l’avis du conseil médical. Dans ce dernier cas, si le conseil médical rend un avis d’aptitude, cette autorité met fin à la PPR. Lorsque l’agent bénéficie d’un congé pour raison de santé, d’un congé pour invalidité temporaire imputable au service, d’un congé maternité ou l’un des congés liés aux charges parentales prévus aux articles L.631- à L.631-9</w:t>
      </w:r>
      <w:r w:rsidR="0053153D">
        <w:rPr>
          <w:rFonts w:ascii="Calibri" w:hAnsi="Calibri" w:cs="Calibri"/>
          <w:sz w:val="22"/>
          <w:szCs w:val="22"/>
        </w:rPr>
        <w:t xml:space="preserve"> </w:t>
      </w:r>
      <w:r w:rsidR="00D5561E">
        <w:rPr>
          <w:rFonts w:ascii="Calibri" w:hAnsi="Calibri" w:cs="Calibri"/>
          <w:sz w:val="22"/>
          <w:szCs w:val="22"/>
        </w:rPr>
        <w:t>du même code lors de la saisine du conseil médical ou de la réception de son avis pour l’autorité investie du pouvoir de nomination, la PPR débute à compter de la reprise de ses fonctions.</w:t>
      </w:r>
    </w:p>
    <w:p w14:paraId="6F74556E" w14:textId="77777777" w:rsidR="00D5561E" w:rsidRPr="00D5561E" w:rsidRDefault="00D5561E" w:rsidP="00D5561E">
      <w:pPr>
        <w:pStyle w:val="Paragraphedeliste"/>
        <w:rPr>
          <w:rFonts w:ascii="Calibri" w:hAnsi="Calibri" w:cs="Calibri"/>
          <w:sz w:val="22"/>
          <w:szCs w:val="22"/>
        </w:rPr>
      </w:pPr>
    </w:p>
    <w:p w14:paraId="719EAD89" w14:textId="7C941AD4" w:rsidR="00D5561E" w:rsidRDefault="00D5561E" w:rsidP="00ED198C">
      <w:pPr>
        <w:pStyle w:val="Paragraphedeliste"/>
        <w:numPr>
          <w:ilvl w:val="0"/>
          <w:numId w:val="11"/>
        </w:numPr>
        <w:jc w:val="both"/>
        <w:rPr>
          <w:rFonts w:ascii="Calibri" w:hAnsi="Calibri" w:cs="Calibri"/>
          <w:sz w:val="22"/>
          <w:szCs w:val="22"/>
        </w:rPr>
      </w:pPr>
      <w:r>
        <w:rPr>
          <w:rFonts w:ascii="Calibri" w:hAnsi="Calibri" w:cs="Calibri"/>
          <w:sz w:val="22"/>
          <w:szCs w:val="22"/>
        </w:rPr>
        <w:t xml:space="preserve">La date de début de la PPR peut être reportée par accord entre le fonctionnaire et l’autorité investie du </w:t>
      </w:r>
      <w:proofErr w:type="spellStart"/>
      <w:r>
        <w:rPr>
          <w:rFonts w:ascii="Calibri" w:hAnsi="Calibri" w:cs="Calibri"/>
          <w:sz w:val="22"/>
          <w:szCs w:val="22"/>
        </w:rPr>
        <w:t>pourvoir</w:t>
      </w:r>
      <w:proofErr w:type="spellEnd"/>
      <w:r>
        <w:rPr>
          <w:rFonts w:ascii="Calibri" w:hAnsi="Calibri" w:cs="Calibri"/>
          <w:sz w:val="22"/>
          <w:szCs w:val="22"/>
        </w:rPr>
        <w:t xml:space="preserve"> de nomination dans la limite d’une durée maximum de deux mois. Le fonctionnaire est maintenu en position d’activité pendant cette période de report.</w:t>
      </w:r>
    </w:p>
    <w:p w14:paraId="0E5605BE" w14:textId="77777777" w:rsidR="00D5561E" w:rsidRPr="00D5561E" w:rsidRDefault="00D5561E" w:rsidP="00D5561E">
      <w:pPr>
        <w:pStyle w:val="Paragraphedeliste"/>
        <w:rPr>
          <w:rFonts w:ascii="Calibri" w:hAnsi="Calibri" w:cs="Calibri"/>
          <w:sz w:val="22"/>
          <w:szCs w:val="22"/>
        </w:rPr>
      </w:pPr>
    </w:p>
    <w:p w14:paraId="717771CF" w14:textId="0EDBA28F" w:rsidR="00D5561E" w:rsidRDefault="00D5561E" w:rsidP="00ED198C">
      <w:pPr>
        <w:pStyle w:val="Paragraphedeliste"/>
        <w:numPr>
          <w:ilvl w:val="0"/>
          <w:numId w:val="11"/>
        </w:numPr>
        <w:jc w:val="both"/>
        <w:rPr>
          <w:rFonts w:ascii="Calibri" w:hAnsi="Calibri" w:cs="Calibri"/>
          <w:sz w:val="22"/>
          <w:szCs w:val="22"/>
        </w:rPr>
      </w:pPr>
      <w:r>
        <w:rPr>
          <w:rFonts w:ascii="Calibri" w:hAnsi="Calibri" w:cs="Calibri"/>
          <w:sz w:val="22"/>
          <w:szCs w:val="22"/>
        </w:rPr>
        <w:t xml:space="preserve">La PPR prend fin </w:t>
      </w:r>
      <w:r w:rsidR="0053153D">
        <w:rPr>
          <w:rFonts w:ascii="Calibri" w:hAnsi="Calibri" w:cs="Calibri"/>
          <w:sz w:val="22"/>
          <w:szCs w:val="22"/>
        </w:rPr>
        <w:t xml:space="preserve">à </w:t>
      </w:r>
      <w:r>
        <w:rPr>
          <w:rFonts w:ascii="Calibri" w:hAnsi="Calibri" w:cs="Calibri"/>
          <w:sz w:val="22"/>
          <w:szCs w:val="22"/>
        </w:rPr>
        <w:t>la date de reclassement de l’agent et au plus tard un an après la date à laquelle elle a débuté. Dans le cas où l’agent bénéficie de congés pour raison de santé, d’un congé pour invalidité temporaire imputable au service, d’un congé maternité ou de l’un des congés liés aux charges parentales prévus aux articles L.631-6 à L.631-9 du même code au cours de la période, la date de fin de la PPR au reclassement est reportée de la durée de ce cogné.</w:t>
      </w:r>
    </w:p>
    <w:p w14:paraId="1C2557C7" w14:textId="77777777" w:rsidR="008F366D" w:rsidRPr="008F366D" w:rsidRDefault="008F366D" w:rsidP="008F366D">
      <w:pPr>
        <w:pStyle w:val="Paragraphedeliste"/>
        <w:rPr>
          <w:rFonts w:ascii="Calibri" w:hAnsi="Calibri" w:cs="Calibri"/>
          <w:sz w:val="22"/>
          <w:szCs w:val="22"/>
        </w:rPr>
      </w:pPr>
    </w:p>
    <w:p w14:paraId="17F7E553" w14:textId="5A720DA4" w:rsidR="008F366D" w:rsidRDefault="008F366D" w:rsidP="00ED198C">
      <w:pPr>
        <w:pStyle w:val="Paragraphedeliste"/>
        <w:numPr>
          <w:ilvl w:val="0"/>
          <w:numId w:val="11"/>
        </w:numPr>
        <w:jc w:val="both"/>
        <w:rPr>
          <w:rFonts w:ascii="Calibri" w:hAnsi="Calibri" w:cs="Calibri"/>
          <w:sz w:val="22"/>
          <w:szCs w:val="22"/>
        </w:rPr>
      </w:pPr>
      <w:r>
        <w:rPr>
          <w:rFonts w:ascii="Calibri" w:hAnsi="Calibri" w:cs="Calibri"/>
          <w:sz w:val="22"/>
          <w:szCs w:val="22"/>
        </w:rPr>
        <w:t>A l</w:t>
      </w:r>
      <w:r w:rsidR="0053153D">
        <w:rPr>
          <w:rFonts w:ascii="Calibri" w:hAnsi="Calibri" w:cs="Calibri"/>
          <w:sz w:val="22"/>
          <w:szCs w:val="22"/>
        </w:rPr>
        <w:t>’</w:t>
      </w:r>
      <w:r>
        <w:rPr>
          <w:rFonts w:ascii="Calibri" w:hAnsi="Calibri" w:cs="Calibri"/>
          <w:sz w:val="22"/>
          <w:szCs w:val="22"/>
        </w:rPr>
        <w:t>issue de la PPR, l’agent qui a présenté une demande de reclassement est maintenu en position d’activité jusqu’à la date à laquelle celui-ci prend effet, dans la limite de la durée maximum de trois mois mentionnés à l’article 3 du décret.</w:t>
      </w:r>
    </w:p>
    <w:p w14:paraId="6BCD4B23" w14:textId="77777777" w:rsidR="008F366D" w:rsidRPr="008F366D" w:rsidRDefault="008F366D" w:rsidP="008F366D">
      <w:pPr>
        <w:pStyle w:val="Paragraphedeliste"/>
        <w:rPr>
          <w:rFonts w:ascii="Calibri" w:hAnsi="Calibri" w:cs="Calibri"/>
          <w:sz w:val="22"/>
          <w:szCs w:val="22"/>
        </w:rPr>
      </w:pPr>
    </w:p>
    <w:p w14:paraId="22AD4218" w14:textId="369801B2" w:rsidR="008F366D" w:rsidRPr="00FD2871" w:rsidRDefault="008F366D" w:rsidP="00ED198C">
      <w:pPr>
        <w:pStyle w:val="Paragraphedeliste"/>
        <w:numPr>
          <w:ilvl w:val="0"/>
          <w:numId w:val="11"/>
        </w:numPr>
        <w:jc w:val="both"/>
        <w:rPr>
          <w:rFonts w:ascii="Calibri" w:hAnsi="Calibri" w:cs="Calibri"/>
          <w:sz w:val="22"/>
          <w:szCs w:val="22"/>
        </w:rPr>
      </w:pPr>
      <w:r>
        <w:rPr>
          <w:rFonts w:ascii="Calibri" w:hAnsi="Calibri" w:cs="Calibri"/>
          <w:sz w:val="22"/>
          <w:szCs w:val="22"/>
        </w:rPr>
        <w:t xml:space="preserve">L’agent qui refuse le bénéfice de la PPR </w:t>
      </w:r>
      <w:r w:rsidR="00AC5074">
        <w:rPr>
          <w:rFonts w:ascii="Calibri" w:hAnsi="Calibri" w:cs="Calibri"/>
          <w:sz w:val="22"/>
          <w:szCs w:val="22"/>
        </w:rPr>
        <w:t>est invité à présenter une demande de reclassement en application du même article 3. S’il ne présente pas de demande, l’autorité investie du pouvoir de nomination peut engager la procédure prévue à l’article 3-1.</w:t>
      </w:r>
    </w:p>
    <w:p w14:paraId="36EF360C" w14:textId="77777777" w:rsidR="00ED198C" w:rsidRPr="004A4903" w:rsidRDefault="00ED198C" w:rsidP="00ED198C">
      <w:pPr>
        <w:pStyle w:val="Paragraphedeliste"/>
        <w:ind w:left="360"/>
        <w:jc w:val="both"/>
        <w:rPr>
          <w:rFonts w:ascii="Calibri" w:hAnsi="Calibri" w:cs="Calibri"/>
          <w:sz w:val="22"/>
          <w:szCs w:val="22"/>
        </w:rPr>
      </w:pPr>
    </w:p>
    <w:p w14:paraId="11F94600" w14:textId="77777777" w:rsidR="00ED198C" w:rsidRPr="004A4903" w:rsidRDefault="00ED198C" w:rsidP="00ED198C">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Pièces justificatives pour le « reclassement statutaire »</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Acte administratif prononçant le détachement ou le reclassement statutaire, avec en visa, l’avis favorable du co</w:t>
      </w:r>
      <w:r>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médical ainsi que l’accord de l’intéressé(e)</w:t>
      </w:r>
      <w:r w:rsidRPr="00C7198E">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ou une copie d’acte d’entretien avec l’intéressé si initiative de l’établissement.</w:t>
      </w:r>
    </w:p>
    <w:p w14:paraId="22FF2719" w14:textId="77777777" w:rsidR="00ED198C" w:rsidRPr="004A4903" w:rsidRDefault="00ED198C" w:rsidP="00ED198C">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18BAD4B" w14:textId="77777777" w:rsidR="00ED198C" w:rsidRPr="004A4903" w:rsidRDefault="00ED198C" w:rsidP="00ED198C">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la Période de Préparation au Reclassement (PPR)</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Avis du co</w:t>
      </w:r>
      <w:r>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médical et convention tripartite conclue entre cet établissement, l'administration ou l'établissement d'accueil et l'intéressé.</w:t>
      </w:r>
    </w:p>
    <w:p w14:paraId="5683ED76" w14:textId="77777777" w:rsidR="00ED198C" w:rsidRDefault="00ED198C" w:rsidP="00ED198C">
      <w:pPr>
        <w:jc w:val="both"/>
        <w:rPr>
          <w:rFonts w:ascii="Calibri" w:hAnsi="Calibri" w:cs="Calibri"/>
        </w:rPr>
      </w:pPr>
    </w:p>
    <w:p w14:paraId="64D9A95F" w14:textId="07FE23A7" w:rsidR="00AC5074" w:rsidRDefault="0053153D" w:rsidP="00AC5074">
      <w:pPr>
        <w:rPr>
          <w:rFonts w:ascii="Calibri" w:hAnsi="Calibri" w:cs="Calibri"/>
        </w:rPr>
      </w:pPr>
      <w:r>
        <w:rPr>
          <w:rFonts w:ascii="Calibri" w:hAnsi="Calibri" w:cs="Calibri"/>
        </w:rPr>
        <w:sym w:font="Wingdings" w:char="F046"/>
      </w:r>
      <w:r>
        <w:rPr>
          <w:rFonts w:ascii="Calibri" w:hAnsi="Calibri" w:cs="Calibri"/>
        </w:rPr>
        <w:t xml:space="preserve"> </w:t>
      </w:r>
      <w:r w:rsidR="00372E4C">
        <w:rPr>
          <w:rFonts w:ascii="Calibri" w:hAnsi="Calibri" w:cs="Calibri"/>
        </w:rPr>
        <w:t>I</w:t>
      </w:r>
      <w:r>
        <w:rPr>
          <w:rFonts w:ascii="Calibri" w:hAnsi="Calibri" w:cs="Calibri"/>
        </w:rPr>
        <w:t>nsérer le pavé sur les sapeurs-pompiers</w:t>
      </w:r>
    </w:p>
    <w:p w14:paraId="3B1E82C1" w14:textId="77777777" w:rsidR="0053153D" w:rsidRDefault="0053153D" w:rsidP="00AC5074">
      <w:pPr>
        <w:rPr>
          <w:rFonts w:ascii="Calibri" w:hAnsi="Calibri" w:cs="Calibri"/>
        </w:rPr>
      </w:pPr>
    </w:p>
    <w:p w14:paraId="7569491E" w14:textId="3BAA77E3" w:rsidR="00AC5074" w:rsidRDefault="00AC5074" w:rsidP="008D1795">
      <w:pPr>
        <w:rPr>
          <w:rFonts w:ascii="Calibri" w:hAnsi="Calibri" w:cs="Calibri"/>
        </w:rPr>
      </w:pPr>
      <w:r>
        <w:rPr>
          <w:rFonts w:ascii="Calibri" w:hAnsi="Calibri" w:cs="Calibri"/>
          <w:b/>
          <w:bCs/>
        </w:rPr>
        <w:t>Majoration des agents de 50 ans et plus :</w:t>
      </w:r>
    </w:p>
    <w:p w14:paraId="6326F45D" w14:textId="6C8BEE15" w:rsidR="00AC5074" w:rsidRDefault="00AC5074" w:rsidP="00AC5074">
      <w:pPr>
        <w:ind w:left="426"/>
        <w:jc w:val="both"/>
        <w:rPr>
          <w:rFonts w:ascii="Calibri" w:hAnsi="Calibri" w:cs="Calibri"/>
        </w:rPr>
      </w:pPr>
      <w:r>
        <w:rPr>
          <w:rFonts w:ascii="Calibri" w:hAnsi="Calibri" w:cs="Calibri"/>
        </w:rPr>
        <w:t xml:space="preserve">En application de l’article R351-4 du code général de la fonction publique, </w:t>
      </w:r>
      <w:r w:rsidR="00372E4C">
        <w:rPr>
          <w:rFonts w:ascii="Calibri" w:hAnsi="Calibri" w:cs="Calibri"/>
        </w:rPr>
        <w:t>les BOE sont</w:t>
      </w:r>
      <w:r>
        <w:rPr>
          <w:rFonts w:ascii="Calibri" w:hAnsi="Calibri" w:cs="Calibri"/>
        </w:rPr>
        <w:t xml:space="preserve"> comptabilis</w:t>
      </w:r>
      <w:r w:rsidR="00372E4C">
        <w:rPr>
          <w:rFonts w:ascii="Calibri" w:hAnsi="Calibri" w:cs="Calibri"/>
        </w:rPr>
        <w:t>és</w:t>
      </w:r>
      <w:r>
        <w:rPr>
          <w:rFonts w:ascii="Calibri" w:hAnsi="Calibri" w:cs="Calibri"/>
        </w:rPr>
        <w:t xml:space="preserve"> pour une unité et demie :</w:t>
      </w:r>
    </w:p>
    <w:p w14:paraId="68798659" w14:textId="77777777" w:rsidR="00AC5074" w:rsidRDefault="00AC5074" w:rsidP="00AC5074">
      <w:pPr>
        <w:jc w:val="center"/>
        <w:rPr>
          <w:rFonts w:ascii="Calibri Light" w:hAnsi="Calibri Light" w:cs="Calibri Light"/>
        </w:rPr>
      </w:pPr>
      <w:r w:rsidRPr="00844EC7">
        <w:rPr>
          <w:rFonts w:ascii="Calibri Light" w:hAnsi="Calibri Light" w:cs="Calibri Light"/>
          <w:noProof/>
        </w:rPr>
        <w:drawing>
          <wp:inline distT="0" distB="0" distL="0" distR="0" wp14:anchorId="5970C2A3" wp14:editId="55E7CE17">
            <wp:extent cx="5476875" cy="1695223"/>
            <wp:effectExtent l="0" t="0" r="0" b="635"/>
            <wp:docPr id="14176298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29839" name=""/>
                    <pic:cNvPicPr/>
                  </pic:nvPicPr>
                  <pic:blipFill>
                    <a:blip r:embed="rId18"/>
                    <a:stretch>
                      <a:fillRect/>
                    </a:stretch>
                  </pic:blipFill>
                  <pic:spPr>
                    <a:xfrm>
                      <a:off x="0" y="0"/>
                      <a:ext cx="5490063" cy="1699305"/>
                    </a:xfrm>
                    <a:prstGeom prst="rect">
                      <a:avLst/>
                    </a:prstGeom>
                  </pic:spPr>
                </pic:pic>
              </a:graphicData>
            </a:graphic>
          </wp:inline>
        </w:drawing>
      </w:r>
    </w:p>
    <w:p w14:paraId="1923FA1F" w14:textId="1EC68CCA" w:rsidR="00AC5074" w:rsidRDefault="00A87A66" w:rsidP="00A87A66">
      <w:pPr>
        <w:pStyle w:val="Paragraphedeliste"/>
        <w:numPr>
          <w:ilvl w:val="0"/>
          <w:numId w:val="34"/>
        </w:numPr>
        <w:jc w:val="center"/>
        <w:rPr>
          <w:rFonts w:ascii="Calibri" w:hAnsi="Calibri" w:cs="Calibri"/>
        </w:rPr>
      </w:pPr>
      <w:r w:rsidRPr="00786FCF">
        <w:rPr>
          <w:rFonts w:ascii="Calibri" w:hAnsi="Calibri" w:cs="Calibri"/>
        </w:rPr>
        <w:t>Comptabilisation une seule fois</w:t>
      </w:r>
    </w:p>
    <w:p w14:paraId="11AD7F57" w14:textId="77777777" w:rsidR="00A87A66" w:rsidRPr="00786FCF" w:rsidRDefault="00A87A66" w:rsidP="00786FCF">
      <w:pPr>
        <w:pStyle w:val="Paragraphedeliste"/>
        <w:ind w:left="720"/>
        <w:rPr>
          <w:rFonts w:ascii="Calibri" w:hAnsi="Calibri" w:cs="Calibri"/>
        </w:rPr>
      </w:pPr>
    </w:p>
    <w:p w14:paraId="40711635" w14:textId="3B00AD42" w:rsidR="00372E4C" w:rsidRDefault="00372E4C" w:rsidP="00AC5074">
      <w:pPr>
        <w:jc w:val="both"/>
        <w:rPr>
          <w:rFonts w:ascii="Calibri" w:hAnsi="Calibri" w:cs="Calibri"/>
        </w:rPr>
      </w:pPr>
      <w:r>
        <w:rPr>
          <w:rFonts w:ascii="Calibri" w:hAnsi="Calibri" w:cs="Calibri"/>
        </w:rPr>
        <w:t xml:space="preserve">La majoration du BOE se calcule automatiquement dans l’outil (ne pas saisir 1,5). </w:t>
      </w:r>
    </w:p>
    <w:p w14:paraId="143F3F6C" w14:textId="055D2595" w:rsidR="00AC5074" w:rsidRPr="004A4903" w:rsidRDefault="00372E4C" w:rsidP="00AC5074">
      <w:pPr>
        <w:jc w:val="both"/>
        <w:rPr>
          <w:rFonts w:ascii="Calibri" w:hAnsi="Calibri" w:cs="Calibri"/>
        </w:rPr>
      </w:pPr>
      <w:r>
        <w:rPr>
          <w:rFonts w:ascii="Calibri" w:hAnsi="Calibri" w:cs="Calibri"/>
          <w:b/>
          <w:bCs/>
        </w:rPr>
        <w:t>C</w:t>
      </w:r>
      <w:r w:rsidR="00AC5074" w:rsidRPr="004A4903">
        <w:rPr>
          <w:rFonts w:ascii="Calibri" w:hAnsi="Calibri" w:cs="Calibri"/>
          <w:b/>
          <w:bCs/>
        </w:rPr>
        <w:t xml:space="preserve">omptabilisation </w:t>
      </w:r>
      <w:r>
        <w:rPr>
          <w:rFonts w:ascii="Calibri" w:hAnsi="Calibri" w:cs="Calibri"/>
          <w:b/>
          <w:bCs/>
        </w:rPr>
        <w:t>u</w:t>
      </w:r>
      <w:r w:rsidR="00AC5074" w:rsidRPr="004A4903">
        <w:rPr>
          <w:rFonts w:ascii="Calibri" w:hAnsi="Calibri" w:cs="Calibri"/>
          <w:b/>
          <w:bCs/>
        </w:rPr>
        <w:t>ne seule fois</w:t>
      </w:r>
      <w:r w:rsidR="00AC5074" w:rsidRPr="004A4903">
        <w:rPr>
          <w:rFonts w:ascii="Calibri" w:hAnsi="Calibri" w:cs="Calibri"/>
        </w:rPr>
        <w:t xml:space="preserve"> au titre de l’année du recrutement ou de la reconnaissance de la qualité de BOE pour les bénéficiaires reconnus comme tels postérieurement à </w:t>
      </w:r>
      <w:r w:rsidR="00B915A3">
        <w:rPr>
          <w:rFonts w:ascii="Calibri" w:hAnsi="Calibri" w:cs="Calibri"/>
        </w:rPr>
        <w:t>leur</w:t>
      </w:r>
      <w:r w:rsidR="00AC5074" w:rsidRPr="004A4903">
        <w:rPr>
          <w:rFonts w:ascii="Calibri" w:hAnsi="Calibri" w:cs="Calibri"/>
        </w:rPr>
        <w:t xml:space="preserve"> cinquantième anniversaire.</w:t>
      </w:r>
    </w:p>
    <w:p w14:paraId="76DF72AA" w14:textId="77777777" w:rsidR="00AC5074" w:rsidRPr="004A4903" w:rsidRDefault="00AC5074" w:rsidP="00ED198C">
      <w:pPr>
        <w:jc w:val="both"/>
        <w:rPr>
          <w:rFonts w:ascii="Calibri" w:hAnsi="Calibri" w:cs="Calibri"/>
        </w:rPr>
      </w:pPr>
    </w:p>
    <w:p w14:paraId="1E39B231" w14:textId="77777777" w:rsidR="00ED198C" w:rsidRPr="004A4903" w:rsidRDefault="00ED198C" w:rsidP="00ED198C">
      <w:pPr>
        <w:jc w:val="both"/>
        <w:rPr>
          <w:rFonts w:ascii="Calibri" w:hAnsi="Calibri" w:cs="Calibri"/>
        </w:rPr>
      </w:pPr>
    </w:p>
    <w:p w14:paraId="2675D1FA" w14:textId="77777777" w:rsidR="00ED198C" w:rsidRPr="004A4903" w:rsidRDefault="00ED198C" w:rsidP="00ED198C">
      <w:pPr>
        <w:rPr>
          <w:rFonts w:ascii="Calibri" w:hAnsi="Calibri" w:cs="Calibri"/>
        </w:rPr>
      </w:pPr>
      <w:r w:rsidRPr="004A4903">
        <w:rPr>
          <w:rFonts w:ascii="Calibri" w:hAnsi="Calibri" w:cs="Calibri"/>
        </w:rPr>
        <w:br w:type="page"/>
      </w:r>
    </w:p>
    <w:p w14:paraId="2C169ED0" w14:textId="77777777" w:rsidR="0035138D" w:rsidRPr="000804F1" w:rsidRDefault="0035138D" w:rsidP="000804F1">
      <w:pPr>
        <w:rPr>
          <w:rFonts w:ascii="Calibri" w:hAnsi="Calibri" w:cs="Calibri"/>
        </w:rPr>
      </w:pPr>
    </w:p>
    <w:p w14:paraId="5D98F883" w14:textId="77777777" w:rsidR="0035138D" w:rsidRPr="0093295B" w:rsidRDefault="0035138D" w:rsidP="001B2307">
      <w:pPr>
        <w:jc w:val="both"/>
        <w:rPr>
          <w:rFonts w:ascii="Calibri Light" w:hAnsi="Calibri Light" w:cs="Calibri Light"/>
        </w:rPr>
      </w:pPr>
    </w:p>
    <w:p w14:paraId="5082AE1A" w14:textId="031BF928" w:rsidR="0035138D" w:rsidRPr="0093295B" w:rsidRDefault="00107279" w:rsidP="00107279">
      <w:pPr>
        <w:jc w:val="right"/>
        <w:rPr>
          <w:rFonts w:ascii="Calibri Light" w:hAnsi="Calibri Light" w:cs="Calibri Light"/>
        </w:rPr>
      </w:pPr>
      <w:r w:rsidRPr="00705840">
        <w:rPr>
          <w:rFonts w:ascii="Calibri Light" w:hAnsi="Calibri Light" w:cs="Calibri Light"/>
          <w:noProof/>
        </w:rPr>
        <w:drawing>
          <wp:inline distT="0" distB="0" distL="0" distR="0" wp14:anchorId="63323385" wp14:editId="0DB191A2">
            <wp:extent cx="2182483" cy="999066"/>
            <wp:effectExtent l="0" t="0" r="8890" b="0"/>
            <wp:docPr id="124519743" name="Image 1" descr="Logo FIPHFP emploi handicap&#10;20 ans de mobilisation handicap fonction pub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9743" name="Image 1" descr="Logo FIPHFP emploi handicap&#10;20 ans de mobilisation handicap fonction publique"/>
                    <pic:cNvPicPr/>
                  </pic:nvPicPr>
                  <pic:blipFill>
                    <a:blip r:embed="rId10"/>
                    <a:stretch>
                      <a:fillRect/>
                    </a:stretch>
                  </pic:blipFill>
                  <pic:spPr>
                    <a:xfrm>
                      <a:off x="0" y="0"/>
                      <a:ext cx="2205669" cy="1009680"/>
                    </a:xfrm>
                    <a:prstGeom prst="rect">
                      <a:avLst/>
                    </a:prstGeom>
                  </pic:spPr>
                </pic:pic>
              </a:graphicData>
            </a:graphic>
          </wp:inline>
        </w:drawing>
      </w:r>
    </w:p>
    <w:p w14:paraId="405E0698" w14:textId="77777777" w:rsidR="0035138D" w:rsidRPr="0093295B" w:rsidRDefault="0035138D" w:rsidP="001B2307">
      <w:pPr>
        <w:jc w:val="both"/>
        <w:rPr>
          <w:rFonts w:ascii="Calibri Light" w:hAnsi="Calibri Light" w:cs="Calibri Light"/>
        </w:rPr>
      </w:pPr>
    </w:p>
    <w:p w14:paraId="722FC550" w14:textId="77777777" w:rsidR="0035138D" w:rsidRPr="0093295B" w:rsidRDefault="0035138D" w:rsidP="001B2307">
      <w:pPr>
        <w:jc w:val="both"/>
        <w:rPr>
          <w:rFonts w:ascii="Calibri Light" w:hAnsi="Calibri Light" w:cs="Calibri Light"/>
        </w:rPr>
      </w:pPr>
    </w:p>
    <w:p w14:paraId="2DB194EF" w14:textId="77777777" w:rsidR="0035138D" w:rsidRPr="0093295B" w:rsidRDefault="0035138D" w:rsidP="001B2307">
      <w:pPr>
        <w:jc w:val="both"/>
        <w:rPr>
          <w:rFonts w:ascii="Calibri Light" w:hAnsi="Calibri Light" w:cs="Calibri Light"/>
        </w:rPr>
      </w:pPr>
    </w:p>
    <w:p w14:paraId="10AB6CDE" w14:textId="77777777" w:rsidR="0035138D" w:rsidRPr="0093295B" w:rsidRDefault="0035138D" w:rsidP="001B2307">
      <w:pPr>
        <w:jc w:val="both"/>
        <w:rPr>
          <w:rFonts w:ascii="Calibri Light" w:hAnsi="Calibri Light" w:cs="Calibri Light"/>
        </w:rPr>
      </w:pPr>
    </w:p>
    <w:p w14:paraId="1B7C4489" w14:textId="77777777" w:rsidR="0035138D" w:rsidRPr="0093295B" w:rsidRDefault="0035138D" w:rsidP="001B2307">
      <w:pPr>
        <w:jc w:val="both"/>
        <w:rPr>
          <w:rFonts w:ascii="Calibri Light" w:hAnsi="Calibri Light" w:cs="Calibri Light"/>
        </w:rPr>
      </w:pPr>
    </w:p>
    <w:p w14:paraId="095E04FA" w14:textId="77777777" w:rsidR="0035138D" w:rsidRPr="0093295B" w:rsidRDefault="0035138D" w:rsidP="001B2307">
      <w:pPr>
        <w:jc w:val="both"/>
        <w:rPr>
          <w:rFonts w:ascii="Calibri Light" w:hAnsi="Calibri Light" w:cs="Calibri Light"/>
        </w:rPr>
      </w:pPr>
    </w:p>
    <w:p w14:paraId="12882966" w14:textId="1A2C7A12" w:rsidR="0002155A" w:rsidRPr="00107279" w:rsidRDefault="002C7569" w:rsidP="00255B06">
      <w:pPr>
        <w:pStyle w:val="Titre2"/>
      </w:pPr>
      <w:bookmarkStart w:id="54" w:name="_Toc204864469"/>
      <w:r w:rsidRPr="00107279">
        <w:t>3</w:t>
      </w:r>
      <w:r w:rsidR="00EF2F17" w:rsidRPr="00255B06">
        <w:rPr>
          <w:vertAlign w:val="superscript"/>
        </w:rPr>
        <w:t>ème</w:t>
      </w:r>
      <w:r w:rsidR="00255B06">
        <w:t xml:space="preserve"> </w:t>
      </w:r>
      <w:r w:rsidR="00EF2F17" w:rsidRPr="00107279">
        <w:t>partie</w:t>
      </w:r>
      <w:bookmarkEnd w:id="54"/>
    </w:p>
    <w:p w14:paraId="3AA3C1FF" w14:textId="77777777" w:rsidR="000804F1" w:rsidRDefault="000804F1" w:rsidP="00255B06">
      <w:pPr>
        <w:pStyle w:val="Titre2"/>
        <w:rPr>
          <w:sz w:val="52"/>
          <w:szCs w:val="52"/>
        </w:rPr>
      </w:pPr>
    </w:p>
    <w:p w14:paraId="76F1B00D" w14:textId="6D0A2E6B" w:rsidR="00F45A8B" w:rsidRPr="00255B06" w:rsidRDefault="000804F1" w:rsidP="00255B06">
      <w:pPr>
        <w:pStyle w:val="Titre2"/>
        <w:rPr>
          <w:b w:val="0"/>
          <w:bCs w:val="0"/>
          <w:sz w:val="52"/>
          <w:szCs w:val="52"/>
        </w:rPr>
      </w:pPr>
      <w:bookmarkStart w:id="55" w:name="_Toc204864470"/>
      <w:r w:rsidRPr="00255B06">
        <w:rPr>
          <w:b w:val="0"/>
          <w:bCs w:val="0"/>
          <w:sz w:val="52"/>
          <w:szCs w:val="52"/>
        </w:rPr>
        <w:t>Les actions de valorisation à destination des BOE</w:t>
      </w:r>
      <w:bookmarkEnd w:id="55"/>
    </w:p>
    <w:p w14:paraId="30FBDCA2" w14:textId="77777777" w:rsidR="00F45A8B" w:rsidRPr="0093295B" w:rsidRDefault="00F45A8B" w:rsidP="001B2307">
      <w:pPr>
        <w:jc w:val="both"/>
        <w:rPr>
          <w:rFonts w:ascii="Calibri Light" w:hAnsi="Calibri Light" w:cs="Calibri Light"/>
        </w:rPr>
      </w:pPr>
    </w:p>
    <w:p w14:paraId="494BFAB5" w14:textId="77777777" w:rsidR="0035138D" w:rsidRPr="0093295B" w:rsidRDefault="0035138D" w:rsidP="001B2307">
      <w:pPr>
        <w:jc w:val="both"/>
        <w:rPr>
          <w:rFonts w:ascii="Calibri Light" w:hAnsi="Calibri Light" w:cs="Calibri Light"/>
        </w:rPr>
      </w:pPr>
      <w:r w:rsidRPr="0093295B">
        <w:rPr>
          <w:rFonts w:ascii="Calibri Light" w:hAnsi="Calibri Light" w:cs="Calibri Light"/>
        </w:rPr>
        <w:br w:type="page"/>
      </w:r>
    </w:p>
    <w:p w14:paraId="720FE5EF" w14:textId="77777777" w:rsidR="004432DD" w:rsidRDefault="004432DD" w:rsidP="004432DD">
      <w:pPr>
        <w:jc w:val="both"/>
        <w:rPr>
          <w:rFonts w:ascii="Calibri" w:hAnsi="Calibri" w:cs="Calibri"/>
        </w:rPr>
      </w:pPr>
      <w:r w:rsidRPr="004A4903">
        <w:rPr>
          <w:rFonts w:ascii="Calibri" w:hAnsi="Calibri" w:cs="Calibri"/>
        </w:rPr>
        <w:lastRenderedPageBreak/>
        <w:t>Outre l'emploi direct de travailleurs handicapés et le versement d'une contribution financière, les employeurs disposent de modalités leur permettant de valoriser leurs actions à destination de leurs bénéficiaires d’obligation d’emploi.</w:t>
      </w:r>
    </w:p>
    <w:p w14:paraId="5726F6D8" w14:textId="77777777" w:rsidR="005A04E1" w:rsidRDefault="005A04E1" w:rsidP="004432DD">
      <w:pPr>
        <w:jc w:val="both"/>
        <w:rPr>
          <w:rFonts w:ascii="Calibri" w:hAnsi="Calibri" w:cs="Calibri"/>
        </w:rPr>
      </w:pPr>
    </w:p>
    <w:p w14:paraId="5D022151" w14:textId="35C50A60" w:rsidR="005A04E1" w:rsidRPr="004A4903" w:rsidRDefault="005A04E1" w:rsidP="005A04E1">
      <w:pPr>
        <w:jc w:val="center"/>
        <w:rPr>
          <w:rFonts w:ascii="Calibri" w:hAnsi="Calibri" w:cs="Calibri"/>
        </w:rPr>
      </w:pPr>
      <w:r w:rsidRPr="00B669F6">
        <w:rPr>
          <w:rFonts w:ascii="Calibri" w:hAnsi="Calibri" w:cs="Calibri"/>
          <w:noProof/>
        </w:rPr>
        <w:drawing>
          <wp:inline distT="0" distB="0" distL="0" distR="0" wp14:anchorId="632BD891" wp14:editId="5F76D773">
            <wp:extent cx="4615132" cy="2145791"/>
            <wp:effectExtent l="0" t="0" r="0" b="6985"/>
            <wp:docPr id="1535746925" name="Image 1" descr="Visuel montrant les 3 types de dépenses concernées :&#10;le contrat de fourniture, de sous-traitance ou de prestations de service avec des entreprises adaptées, des établissements ou services d’aide par le travail ou avec des travailleurs indépendants&#10;les dépenses déductibles affectées à des mesures adoptées en vue de faciliter l’accueil, l’insertion ou le maintien dans l’emploi des personnes handicapées&#10;les dépenses consacrées à la rémunération des personnes affectés à des missions d’aide à l’accueil, à l’intégration et à l’accompagnement des élèves ou étudi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46925" name="Image 1" descr="Visuel montrant les 3 types de dépenses concernées :&#10;le contrat de fourniture, de sous-traitance ou de prestations de service avec des entreprises adaptées, des établissements ou services d’aide par le travail ou avec des travailleurs indépendants&#10;les dépenses déductibles affectées à des mesures adoptées en vue de faciliter l’accueil, l’insertion ou le maintien dans l’emploi des personnes handicapées&#10;les dépenses consacrées à la rémunération des personnes affectés à des missions d’aide à l’accueil, à l’intégration et à l’accompagnement des élèves ou étudiants"/>
                    <pic:cNvPicPr/>
                  </pic:nvPicPr>
                  <pic:blipFill>
                    <a:blip r:embed="rId19"/>
                    <a:stretch>
                      <a:fillRect/>
                    </a:stretch>
                  </pic:blipFill>
                  <pic:spPr>
                    <a:xfrm>
                      <a:off x="0" y="0"/>
                      <a:ext cx="4653095" cy="2163442"/>
                    </a:xfrm>
                    <a:prstGeom prst="rect">
                      <a:avLst/>
                    </a:prstGeom>
                  </pic:spPr>
                </pic:pic>
              </a:graphicData>
            </a:graphic>
          </wp:inline>
        </w:drawing>
      </w:r>
    </w:p>
    <w:p w14:paraId="66F4F822" w14:textId="77777777" w:rsidR="004432DD" w:rsidRPr="004A4903" w:rsidRDefault="004432DD" w:rsidP="004432DD">
      <w:pPr>
        <w:spacing w:after="0" w:line="240" w:lineRule="auto"/>
        <w:jc w:val="both"/>
        <w:rPr>
          <w:rFonts w:ascii="Calibri" w:hAnsi="Calibri" w:cs="Calibri"/>
          <w:b/>
          <w:bCs/>
          <w:u w:val="single"/>
        </w:rPr>
      </w:pPr>
      <w:r w:rsidRPr="004A4903">
        <w:rPr>
          <w:rFonts w:ascii="Calibri" w:hAnsi="Calibri" w:cs="Calibri"/>
          <w:b/>
          <w:bCs/>
          <w:u w:val="single"/>
        </w:rPr>
        <w:t>Précisions :</w:t>
      </w:r>
    </w:p>
    <w:p w14:paraId="5EE0295C" w14:textId="77777777" w:rsidR="004432DD" w:rsidRDefault="004432DD" w:rsidP="004432DD">
      <w:pPr>
        <w:jc w:val="both"/>
        <w:rPr>
          <w:rFonts w:ascii="Calibri" w:hAnsi="Calibri" w:cs="Calibri"/>
        </w:rPr>
      </w:pPr>
      <w:r w:rsidRPr="004A4903">
        <w:rPr>
          <w:rFonts w:ascii="Calibri" w:hAnsi="Calibri" w:cs="Calibri"/>
        </w:rPr>
        <w:t>La date de prise en compte de la dépense est celle du paiement de la facture, entre le 1er janvier et le 31 décembre de l’année N 1.</w:t>
      </w:r>
    </w:p>
    <w:tbl>
      <w:tblPr>
        <w:tblW w:w="9705" w:type="dxa"/>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05"/>
      </w:tblGrid>
      <w:tr w:rsidR="00A87A66" w14:paraId="6C247B64" w14:textId="77777777" w:rsidTr="00786FCF">
        <w:trPr>
          <w:trHeight w:val="1062"/>
        </w:trPr>
        <w:tc>
          <w:tcPr>
            <w:tcW w:w="9705" w:type="dxa"/>
          </w:tcPr>
          <w:p w14:paraId="70AB067A" w14:textId="051FC876" w:rsidR="00A87A66" w:rsidRDefault="00A87A66" w:rsidP="00A87A66">
            <w:pPr>
              <w:ind w:left="322"/>
              <w:jc w:val="both"/>
              <w:rPr>
                <w:rFonts w:ascii="Calibri" w:hAnsi="Calibri" w:cs="Calibri"/>
                <w:b/>
                <w:bCs/>
                <w:sz w:val="24"/>
                <w:szCs w:val="24"/>
              </w:rPr>
            </w:pPr>
            <w:r w:rsidRPr="00287871">
              <w:rPr>
                <w:rFonts w:ascii="Calibri" w:hAnsi="Calibri" w:cs="Calibri"/>
                <w:b/>
                <w:bCs/>
                <w:sz w:val="24"/>
                <w:szCs w:val="24"/>
              </w:rPr>
              <w:t xml:space="preserve">Les dépenses de type </w:t>
            </w:r>
            <w:r>
              <w:rPr>
                <w:rFonts w:ascii="Calibri" w:hAnsi="Calibri" w:cs="Calibri"/>
                <w:b/>
                <w:bCs/>
                <w:sz w:val="24"/>
                <w:szCs w:val="24"/>
              </w:rPr>
              <w:t>1 :</w:t>
            </w:r>
            <w:r w:rsidRPr="00287871">
              <w:rPr>
                <w:rFonts w:ascii="Calibri" w:hAnsi="Calibri" w:cs="Calibri"/>
                <w:b/>
                <w:bCs/>
                <w:sz w:val="24"/>
                <w:szCs w:val="24"/>
              </w:rPr>
              <w:t> </w:t>
            </w:r>
            <w:r w:rsidRPr="00B669F6">
              <w:rPr>
                <w:rFonts w:ascii="Calibri" w:hAnsi="Calibri" w:cs="Calibri"/>
                <w:b/>
                <w:bCs/>
              </w:rPr>
              <w:t>Contrats de fourniture, de sous-traitance ou de prestations de service avec des entreprises adaptées, des établissements ou services d’aide par le travail ou avec des travailleurs indépendants handicapés</w:t>
            </w:r>
            <w:r>
              <w:rPr>
                <w:rFonts w:ascii="Calibri" w:hAnsi="Calibri" w:cs="Calibri"/>
                <w:b/>
                <w:bCs/>
              </w:rPr>
              <w:t xml:space="preserve"> (TYPE 1)</w:t>
            </w:r>
            <w:r w:rsidRPr="00B669F6">
              <w:rPr>
                <w:rFonts w:ascii="Calibri" w:hAnsi="Calibri" w:cs="Calibri"/>
                <w:b/>
                <w:bCs/>
              </w:rPr>
              <w:t> </w:t>
            </w:r>
          </w:p>
        </w:tc>
      </w:tr>
    </w:tbl>
    <w:p w14:paraId="4081C1C5" w14:textId="77777777" w:rsidR="00020F37" w:rsidRDefault="00020F37" w:rsidP="004432DD">
      <w:pPr>
        <w:jc w:val="both"/>
        <w:rPr>
          <w:rFonts w:ascii="Calibri" w:hAnsi="Calibri" w:cs="Calibri"/>
        </w:rPr>
      </w:pPr>
    </w:p>
    <w:p w14:paraId="4722BFFA" w14:textId="6603F2AD" w:rsidR="004432DD" w:rsidRPr="004A4903" w:rsidRDefault="004432DD" w:rsidP="004432DD">
      <w:pPr>
        <w:jc w:val="both"/>
        <w:rPr>
          <w:rFonts w:ascii="Calibri" w:hAnsi="Calibri" w:cs="Calibri"/>
        </w:rPr>
      </w:pPr>
      <w:r w:rsidRPr="004A4903">
        <w:rPr>
          <w:rFonts w:ascii="Calibri" w:hAnsi="Calibri" w:cs="Calibri"/>
        </w:rPr>
        <w:t>Lorsque vous n’accédez pas directement à la moitié de l'obligation d'emploi des travailleurs handicapés définie à l'article L. 5212-2</w:t>
      </w:r>
      <w:r w:rsidR="0004122C">
        <w:rPr>
          <w:rFonts w:ascii="Calibri" w:hAnsi="Calibri" w:cs="Calibri"/>
        </w:rPr>
        <w:t xml:space="preserve"> du code du travail</w:t>
      </w:r>
      <w:r w:rsidRPr="004A4903">
        <w:rPr>
          <w:rFonts w:ascii="Calibri" w:hAnsi="Calibri" w:cs="Calibri"/>
        </w:rPr>
        <w:t xml:space="preserve">, vous ne pouvez opérer la déduction mentionnée </w:t>
      </w:r>
      <w:r w:rsidR="0004122C">
        <w:rPr>
          <w:rFonts w:ascii="Calibri" w:hAnsi="Calibri" w:cs="Calibri"/>
        </w:rPr>
        <w:t xml:space="preserve">aux articles R351-13 à R351-14 du code général de la fonction publique, </w:t>
      </w:r>
      <w:r w:rsidRPr="004A4903">
        <w:rPr>
          <w:rFonts w:ascii="Calibri" w:hAnsi="Calibri" w:cs="Calibri"/>
        </w:rPr>
        <w:t>du montant de votre contribution que dans la limite de 50 % de ce dernier</w:t>
      </w:r>
      <w:r w:rsidR="0004122C">
        <w:rPr>
          <w:rFonts w:ascii="Calibri" w:hAnsi="Calibri" w:cs="Calibri"/>
        </w:rPr>
        <w:t>.</w:t>
      </w:r>
      <w:r w:rsidR="005A04E1">
        <w:rPr>
          <w:rFonts w:ascii="Calibri" w:hAnsi="Calibri" w:cs="Calibri"/>
        </w:rPr>
        <w:t xml:space="preserve"> </w:t>
      </w:r>
      <w:r w:rsidRPr="004A4903">
        <w:rPr>
          <w:rFonts w:ascii="Calibri" w:hAnsi="Calibri" w:cs="Calibri"/>
        </w:rPr>
        <w:t>Cette</w:t>
      </w:r>
      <w:r w:rsidR="005A04E1">
        <w:rPr>
          <w:rFonts w:ascii="Calibri" w:hAnsi="Calibri" w:cs="Calibri"/>
        </w:rPr>
        <w:t xml:space="preserve"> </w:t>
      </w:r>
      <w:r w:rsidRPr="004A4903">
        <w:rPr>
          <w:rFonts w:ascii="Calibri" w:hAnsi="Calibri" w:cs="Calibri"/>
        </w:rPr>
        <w:t xml:space="preserve">limite est portée à 75 % lorsque vous vous accédez directement à la moitié au moins de cette obligation d'emploi. </w:t>
      </w:r>
    </w:p>
    <w:p w14:paraId="1B2BC3FF" w14:textId="77D1E525" w:rsidR="004432DD" w:rsidRPr="004A4903" w:rsidRDefault="004432DD" w:rsidP="004432DD">
      <w:pPr>
        <w:jc w:val="both"/>
        <w:rPr>
          <w:rFonts w:ascii="Calibri" w:hAnsi="Calibri" w:cs="Calibri"/>
        </w:rPr>
      </w:pPr>
      <w:r w:rsidRPr="004A4903">
        <w:rPr>
          <w:rFonts w:ascii="Calibri" w:hAnsi="Calibri" w:cs="Calibri"/>
        </w:rPr>
        <w:t xml:space="preserve">Les modalités de prise en compte des dépenses admissibles à ce titre sont définies aux articles </w:t>
      </w:r>
      <w:r w:rsidR="005A04E1">
        <w:rPr>
          <w:rFonts w:ascii="Calibri" w:hAnsi="Calibri" w:cs="Calibri"/>
        </w:rPr>
        <w:t>R351-10 à R351-14 du code général de la fonction publique.</w:t>
      </w:r>
    </w:p>
    <w:p w14:paraId="790ACFDF" w14:textId="4D1C7979" w:rsidR="004432DD" w:rsidRPr="004A4903" w:rsidRDefault="004432DD" w:rsidP="004432DD">
      <w:pPr>
        <w:jc w:val="both"/>
        <w:rPr>
          <w:rFonts w:ascii="Calibri" w:hAnsi="Calibri" w:cs="Calibri"/>
        </w:rPr>
      </w:pPr>
      <w:r w:rsidRPr="004A4903">
        <w:rPr>
          <w:rFonts w:ascii="Calibri" w:hAnsi="Calibri" w:cs="Calibri"/>
        </w:rPr>
        <w:t xml:space="preserve">Vous pouvez déduire du montant de votre contribution annuelle, le montant des dépenses afférentes à la passation de contrats de fourniture, de sous-traitance ou de prestations de services avec des entreprises adaptées, des établissements ou services d'aide par le travail ou avec des travailleurs indépendants handicapés, calculé dans les conditions fixées </w:t>
      </w:r>
      <w:r w:rsidR="005A04E1">
        <w:rPr>
          <w:rFonts w:ascii="Calibri" w:hAnsi="Calibri" w:cs="Calibri"/>
        </w:rPr>
        <w:t>aux articles R351-13 à R351-14 du code général de la fonction publique.</w:t>
      </w:r>
    </w:p>
    <w:p w14:paraId="2ED58DBB" w14:textId="77777777" w:rsidR="004432DD" w:rsidRPr="004A4903" w:rsidRDefault="004432DD" w:rsidP="004432DD">
      <w:pPr>
        <w:jc w:val="both"/>
        <w:rPr>
          <w:rFonts w:ascii="Calibri" w:hAnsi="Calibri" w:cs="Calibri"/>
        </w:rPr>
      </w:pPr>
      <w:r w:rsidRPr="004A4903">
        <w:rPr>
          <w:rFonts w:ascii="Calibri" w:hAnsi="Calibri" w:cs="Calibri"/>
        </w:rPr>
        <w:t xml:space="preserve">La déduction mentionnée à l'article L. 5212-10-1 est calculée par le prestataire, pour les employeurs publics, en appliquant un taux de 30 % au prix hors taxes des fournitures, travaux ou services payé au cours de l'année considérée, duquel a été préalablement déduit le coût des matières premières, des produits, des matériaux, de la sous-traitance, des consommations intermédiaires et des frais de vente et de commercialisation engagés pour la production des fournitures, la réalisation des travaux ou la prestation des services en cause. </w:t>
      </w:r>
    </w:p>
    <w:p w14:paraId="51AB122E" w14:textId="77777777" w:rsidR="004432DD" w:rsidRPr="004A4903" w:rsidRDefault="004432DD" w:rsidP="004432DD">
      <w:pPr>
        <w:jc w:val="both"/>
        <w:rPr>
          <w:rFonts w:ascii="Calibri" w:hAnsi="Calibri" w:cs="Calibri"/>
        </w:rPr>
      </w:pPr>
      <w:r w:rsidRPr="004A4903">
        <w:rPr>
          <w:rFonts w:ascii="Calibri" w:hAnsi="Calibri" w:cs="Calibri"/>
        </w:rPr>
        <w:lastRenderedPageBreak/>
        <w:t>Lorsqu'un contrat est conclu par un groupement d'achats, le montant de la déduction est réparti entre les différents employeurs membres du groupement d'achat à due proportion de leurs dépenses respectives.</w:t>
      </w:r>
    </w:p>
    <w:p w14:paraId="5EBA35E2" w14:textId="1994BDA4" w:rsidR="00B669F6" w:rsidRDefault="004432DD" w:rsidP="00A41046">
      <w:pPr>
        <w:jc w:val="both"/>
        <w:rPr>
          <w:rFonts w:ascii="Calibri" w:hAnsi="Calibri" w:cs="Calibri"/>
        </w:rPr>
      </w:pPr>
      <w:r w:rsidRPr="0039167C">
        <w:rPr>
          <w:rFonts w:ascii="Calibri" w:hAnsi="Calibri" w:cs="Calibri"/>
          <w:b/>
          <w:bCs/>
          <w:color w:val="FF0000"/>
        </w:rPr>
        <w:t>Au plus tard le 31 janvier,</w:t>
      </w:r>
      <w:r w:rsidRPr="0039167C">
        <w:rPr>
          <w:rFonts w:ascii="Calibri" w:hAnsi="Calibri" w:cs="Calibri"/>
          <w:color w:val="FF0000"/>
        </w:rPr>
        <w:t xml:space="preserve"> </w:t>
      </w:r>
      <w:r w:rsidRPr="004A4903">
        <w:rPr>
          <w:rFonts w:ascii="Calibri" w:hAnsi="Calibri" w:cs="Calibri"/>
        </w:rPr>
        <w:t>les entreprises adaptées, les établissements ou services d'aide par le travail et les travailleurs indépendants handicapés reconnus bénéficiaires de l'obligation d'emploi vous adressent une attestation annuelle, selon un modèle défini par arrêté du ministre chargé de la fonction publique. L’arrêté du 19 novembre 2020 a défini le modèle d’attestation relative aux achats auprès des entreprises adaptées, des établissements ou services d’aide par le travail, des travailleurs indépendants handicapés.</w:t>
      </w:r>
    </w:p>
    <w:p w14:paraId="4F48FFFB" w14:textId="469A965A" w:rsidR="00B669F6" w:rsidRDefault="00B669F6" w:rsidP="00714E5D">
      <w:pPr>
        <w:spacing w:after="0"/>
        <w:jc w:val="center"/>
        <w:rPr>
          <w:rFonts w:ascii="Calibri" w:hAnsi="Calibri" w:cs="Calibri"/>
        </w:rPr>
      </w:pPr>
    </w:p>
    <w:p w14:paraId="32A1C303" w14:textId="254760A5" w:rsidR="00B669F6" w:rsidRDefault="005A04E1">
      <w:pPr>
        <w:jc w:val="both"/>
        <w:rPr>
          <w:rFonts w:ascii="Calibri" w:hAnsi="Calibri" w:cs="Calibri"/>
        </w:rPr>
      </w:pPr>
      <w:r w:rsidRPr="00E66B68">
        <w:rPr>
          <w:rFonts w:ascii="Calibri" w:hAnsi="Calibri" w:cs="Calibri"/>
          <w:noProof/>
        </w:rPr>
        <w:drawing>
          <wp:inline distT="0" distB="0" distL="0" distR="0" wp14:anchorId="3E535031" wp14:editId="078808EA">
            <wp:extent cx="5760720" cy="2250440"/>
            <wp:effectExtent l="0" t="0" r="0" b="0"/>
            <wp:docPr id="1999653278" name="Image 1" descr="visuel expliquant les plaf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53278" name="Image 1" descr="visuel expliquant les plafonds"/>
                    <pic:cNvPicPr/>
                  </pic:nvPicPr>
                  <pic:blipFill>
                    <a:blip r:embed="rId20"/>
                    <a:stretch>
                      <a:fillRect/>
                    </a:stretch>
                  </pic:blipFill>
                  <pic:spPr>
                    <a:xfrm>
                      <a:off x="0" y="0"/>
                      <a:ext cx="5760720" cy="2250440"/>
                    </a:xfrm>
                    <a:prstGeom prst="rect">
                      <a:avLst/>
                    </a:prstGeom>
                  </pic:spPr>
                </pic:pic>
              </a:graphicData>
            </a:graphic>
          </wp:inline>
        </w:drawing>
      </w:r>
    </w:p>
    <w:p w14:paraId="42A0D4AA" w14:textId="19772056" w:rsidR="00A41046" w:rsidRPr="00B669F6" w:rsidRDefault="00A41046">
      <w:pPr>
        <w:jc w:val="both"/>
        <w:rPr>
          <w:rFonts w:ascii="Calibri" w:hAnsi="Calibri" w:cs="Calibri"/>
          <w:b/>
          <w:bCs/>
        </w:rPr>
      </w:pPr>
    </w:p>
    <w:p w14:paraId="411A1B8B" w14:textId="7E2EC817" w:rsidR="00647E73" w:rsidRDefault="00B669F6" w:rsidP="00714E5D">
      <w:pPr>
        <w:jc w:val="center"/>
        <w:rPr>
          <w:rFonts w:ascii="Calibri" w:hAnsi="Calibri" w:cs="Calibri"/>
        </w:rPr>
      </w:pPr>
      <w:r w:rsidRPr="00B669F6">
        <w:rPr>
          <w:rFonts w:ascii="Calibri" w:hAnsi="Calibri" w:cs="Calibri"/>
          <w:noProof/>
        </w:rPr>
        <w:drawing>
          <wp:inline distT="0" distB="0" distL="0" distR="0" wp14:anchorId="30E9E7AA" wp14:editId="5566654C">
            <wp:extent cx="4887007" cy="1714739"/>
            <wp:effectExtent l="0" t="0" r="8890" b="0"/>
            <wp:docPr id="1940175349" name="Image 1" descr="visuel expliquant les plaf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75349" name="Image 1" descr="visuel expliquant les plafonds"/>
                    <pic:cNvPicPr/>
                  </pic:nvPicPr>
                  <pic:blipFill>
                    <a:blip r:embed="rId21"/>
                    <a:stretch>
                      <a:fillRect/>
                    </a:stretch>
                  </pic:blipFill>
                  <pic:spPr>
                    <a:xfrm>
                      <a:off x="0" y="0"/>
                      <a:ext cx="4887007" cy="1714739"/>
                    </a:xfrm>
                    <a:prstGeom prst="rect">
                      <a:avLst/>
                    </a:prstGeom>
                  </pic:spPr>
                </pic:pic>
              </a:graphicData>
            </a:graphic>
          </wp:inline>
        </w:drawing>
      </w:r>
    </w:p>
    <w:p w14:paraId="146692D5" w14:textId="77777777" w:rsidR="00A41046" w:rsidRDefault="00A41046" w:rsidP="00B669F6">
      <w:pPr>
        <w:jc w:val="both"/>
        <w:rPr>
          <w:rFonts w:ascii="Calibri" w:hAnsi="Calibri" w:cs="Calibri"/>
        </w:rPr>
      </w:pPr>
    </w:p>
    <w:p w14:paraId="44410881" w14:textId="5BE251BC" w:rsidR="00B669F6" w:rsidRDefault="00B669F6" w:rsidP="00B669F6">
      <w:pPr>
        <w:jc w:val="both"/>
        <w:rPr>
          <w:rFonts w:ascii="Calibri" w:hAnsi="Calibri" w:cs="Calibri"/>
        </w:rPr>
      </w:pPr>
      <w:r>
        <w:rPr>
          <w:rFonts w:ascii="Calibri" w:hAnsi="Calibri" w:cs="Calibri"/>
        </w:rPr>
        <w:t>L’</w:t>
      </w:r>
      <w:r w:rsidRPr="00B669F6">
        <w:rPr>
          <w:rFonts w:ascii="Calibri" w:hAnsi="Calibri" w:cs="Calibri"/>
        </w:rPr>
        <w:t>arrêté du 19 novembre 2020 a fixé le modèle d’attestation relative aux achats auprès du milieu protégé. Cette attestation vous permet normalement d’identifier immédiatement le montant que vous devez déclarer, porté sur l’attestation et normalement appelé « </w:t>
      </w:r>
      <w:r w:rsidRPr="00B669F6">
        <w:rPr>
          <w:rFonts w:ascii="Calibri" w:hAnsi="Calibri" w:cs="Calibri"/>
          <w:i/>
          <w:iCs/>
        </w:rPr>
        <w:t>montant 4</w:t>
      </w:r>
      <w:r w:rsidRPr="00B669F6">
        <w:rPr>
          <w:rFonts w:ascii="Calibri" w:hAnsi="Calibri" w:cs="Calibri"/>
        </w:rPr>
        <w:t> ».</w:t>
      </w:r>
    </w:p>
    <w:p w14:paraId="073A1FCB" w14:textId="77777777" w:rsidR="00A41046" w:rsidRDefault="00A41046" w:rsidP="00A41046">
      <w:pPr>
        <w:spacing w:after="0" w:line="240" w:lineRule="auto"/>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9A64B89" w14:textId="211A40F1" w:rsidR="00A41046" w:rsidRPr="005A04E1" w:rsidRDefault="00A41046" w:rsidP="00A41046">
      <w:pPr>
        <w:spacing w:after="0" w:line="240" w:lineRule="auto"/>
        <w:jc w:val="both"/>
        <w:rPr>
          <w:rFonts w:ascii="Calibri" w:hAnsi="Calibri" w:cs="Calibri"/>
          <w:b/>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A04E1">
        <w:rPr>
          <w:rFonts w:ascii="Calibri" w:hAnsi="Calibri" w:cs="Calibri"/>
          <w:b/>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Vous déclarez :</w:t>
      </w:r>
    </w:p>
    <w:p w14:paraId="776CF2AA" w14:textId="6BAC9046" w:rsidR="00A41046" w:rsidRPr="005A04E1" w:rsidRDefault="00A41046" w:rsidP="00A41046">
      <w:pPr>
        <w:jc w:val="both"/>
        <w:rPr>
          <w:rFonts w:ascii="Calibri" w:hAnsi="Calibri" w:cs="Calibri"/>
          <w:sz w:val="20"/>
          <w:szCs w:val="20"/>
        </w:rPr>
      </w:pPr>
      <w:r w:rsidRPr="005A04E1">
        <w:rPr>
          <w:rFonts w:ascii="Calibri" w:hAnsi="Calibri" w:cs="Calibr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 montant à valoriser dans le cadre de la déduction avant plafonnement (montant 4 indiqué sur l’attestation fournie par votre prestataire). Le montant déclaré est plafonné à 50% ou à 75% de la contribution annuelle en fonction de votre taux d’emploi direct</w:t>
      </w:r>
    </w:p>
    <w:p w14:paraId="486EBC2C" w14:textId="0F480654" w:rsidR="00B669F6" w:rsidRDefault="00B669F6">
      <w:pPr>
        <w:jc w:val="both"/>
        <w:rPr>
          <w:rFonts w:ascii="Calibri" w:hAnsi="Calibri" w:cs="Calibri"/>
        </w:rPr>
      </w:pPr>
      <w:r>
        <w:rPr>
          <w:rFonts w:ascii="Calibri" w:hAnsi="Calibri" w:cs="Calibri"/>
        </w:rPr>
        <w:t xml:space="preserve">D’autre part, </w:t>
      </w:r>
      <w:r w:rsidR="008171E3">
        <w:rPr>
          <w:rFonts w:ascii="Calibri" w:hAnsi="Calibri" w:cs="Calibri"/>
        </w:rPr>
        <w:t xml:space="preserve">les plafonnements </w:t>
      </w:r>
      <w:r w:rsidR="008171E3" w:rsidRPr="008171E3">
        <w:rPr>
          <w:rFonts w:ascii="Calibri" w:hAnsi="Calibri" w:cs="Calibri"/>
          <w:u w:val="single"/>
        </w:rPr>
        <w:t>sont calculés automatiquement</w:t>
      </w:r>
      <w:r w:rsidR="008171E3">
        <w:rPr>
          <w:rFonts w:ascii="Calibri" w:hAnsi="Calibri" w:cs="Calibri"/>
        </w:rPr>
        <w:t xml:space="preserve"> par l’outil.</w:t>
      </w:r>
    </w:p>
    <w:p w14:paraId="0208730E" w14:textId="77777777" w:rsidR="00A41046" w:rsidRDefault="00A41046">
      <w:pPr>
        <w:jc w:val="both"/>
        <w:rPr>
          <w:rFonts w:ascii="Calibri" w:hAnsi="Calibri" w:cs="Calibri"/>
        </w:rPr>
      </w:pPr>
    </w:p>
    <w:p w14:paraId="0BDFEAF7" w14:textId="2A127D40" w:rsidR="00BB3513" w:rsidRPr="00B669F6" w:rsidRDefault="00BB3513" w:rsidP="00BB3513">
      <w:pPr>
        <w:jc w:val="both"/>
        <w:rPr>
          <w:rFonts w:ascii="Calibri" w:hAnsi="Calibri" w:cs="Calibri"/>
          <w:b/>
          <w:bCs/>
        </w:rPr>
      </w:pPr>
    </w:p>
    <w:p w14:paraId="56CDDDE2" w14:textId="77777777" w:rsidR="00E66B68" w:rsidRDefault="00E66B68">
      <w:pPr>
        <w:jc w:val="both"/>
        <w:rPr>
          <w:rFonts w:ascii="Calibri" w:hAnsi="Calibri" w:cs="Calibri"/>
          <w:b/>
          <w:bCs/>
        </w:rPr>
      </w:pPr>
    </w:p>
    <w:p w14:paraId="7C7AC8B2" w14:textId="0ADBA5B9" w:rsidR="00E66B68" w:rsidRDefault="00E66B68" w:rsidP="00A41046">
      <w:pPr>
        <w:pBdr>
          <w:top w:val="single" w:sz="4" w:space="1" w:color="auto"/>
          <w:left w:val="single" w:sz="4" w:space="4" w:color="auto"/>
          <w:bottom w:val="single" w:sz="4" w:space="1" w:color="auto"/>
          <w:right w:val="single" w:sz="4" w:space="4" w:color="auto"/>
        </w:pBdr>
        <w:jc w:val="both"/>
        <w:rPr>
          <w:rFonts w:ascii="Calibri" w:hAnsi="Calibri" w:cs="Calibri"/>
          <w:b/>
          <w:bCs/>
          <w:sz w:val="24"/>
          <w:szCs w:val="24"/>
        </w:rPr>
      </w:pPr>
      <w:r w:rsidRPr="00287871">
        <w:rPr>
          <w:rFonts w:ascii="Calibri" w:hAnsi="Calibri" w:cs="Calibri"/>
          <w:b/>
          <w:bCs/>
          <w:sz w:val="24"/>
          <w:szCs w:val="24"/>
        </w:rPr>
        <w:t>Les dépenses de type 2 :</w:t>
      </w:r>
      <w:r w:rsidR="005A04E1">
        <w:rPr>
          <w:rFonts w:ascii="Calibri" w:hAnsi="Calibri" w:cs="Calibri"/>
          <w:b/>
          <w:bCs/>
          <w:sz w:val="24"/>
          <w:szCs w:val="24"/>
        </w:rPr>
        <w:t xml:space="preserve"> </w:t>
      </w:r>
      <w:r w:rsidR="005A04E1" w:rsidRPr="005A04E1">
        <w:rPr>
          <w:rFonts w:ascii="Calibri" w:hAnsi="Calibri" w:cs="Calibri"/>
          <w:b/>
          <w:bCs/>
          <w:sz w:val="24"/>
          <w:szCs w:val="24"/>
        </w:rPr>
        <w:t>Dépenses déductibles affectées à des mesures adaptées en vue de faciliter l’accueil, l’insertion ou le maintien dans l’emploi des personnes handicapées (TYPE2)</w:t>
      </w:r>
    </w:p>
    <w:p w14:paraId="0B777DAE" w14:textId="5C449FB6" w:rsidR="00A41046" w:rsidRDefault="00A41046" w:rsidP="00E66B68">
      <w:pPr>
        <w:jc w:val="both"/>
        <w:rPr>
          <w:rFonts w:ascii="Calibri" w:hAnsi="Calibri" w:cs="Calibri"/>
          <w:b/>
          <w:bCs/>
          <w:sz w:val="24"/>
          <w:szCs w:val="24"/>
        </w:rPr>
      </w:pPr>
      <w:r w:rsidRPr="00287871">
        <w:rPr>
          <w:rFonts w:ascii="Calibri" w:hAnsi="Calibri" w:cs="Calibri"/>
          <w:noProof/>
        </w:rPr>
        <w:drawing>
          <wp:inline distT="0" distB="0" distL="0" distR="0" wp14:anchorId="215356A9" wp14:editId="03939862">
            <wp:extent cx="5657850" cy="2163616"/>
            <wp:effectExtent l="0" t="0" r="0" b="8255"/>
            <wp:docPr id="1466629975" name="Image 1" descr="visuel détaillant les 4 typologies de dépenses déductibles : réalisation de diagnostics ou de travaux, prestation d’accompagnement des BOE, mise en oeuvre de moyens de compensation des situation de handicap, aménagements des postes de travail réalisés pour maintenir dans l’emploi des agents reconnues inap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29975" name="Image 1" descr="visuel détaillant les 4 typologies de dépenses déductibles : réalisation de diagnostics ou de travaux, prestation d’accompagnement des BOE, mise en oeuvre de moyens de compensation des situation de handicap, aménagements des postes de travail réalisés pour maintenir dans l’emploi des agents reconnues inaptes"/>
                    <pic:cNvPicPr/>
                  </pic:nvPicPr>
                  <pic:blipFill>
                    <a:blip r:embed="rId22"/>
                    <a:stretch>
                      <a:fillRect/>
                    </a:stretch>
                  </pic:blipFill>
                  <pic:spPr>
                    <a:xfrm>
                      <a:off x="0" y="0"/>
                      <a:ext cx="5672610" cy="2169260"/>
                    </a:xfrm>
                    <a:prstGeom prst="rect">
                      <a:avLst/>
                    </a:prstGeom>
                  </pic:spPr>
                </pic:pic>
              </a:graphicData>
            </a:graphic>
          </wp:inline>
        </w:drawing>
      </w:r>
    </w:p>
    <w:p w14:paraId="7933CA05" w14:textId="083F7A00" w:rsidR="00A41046" w:rsidRPr="004A4903" w:rsidRDefault="00A41046" w:rsidP="00A41046">
      <w:pPr>
        <w:jc w:val="both"/>
        <w:rPr>
          <w:rFonts w:ascii="Calibri" w:hAnsi="Calibri" w:cs="Calibri"/>
        </w:rPr>
      </w:pPr>
      <w:r w:rsidRPr="004A4903">
        <w:rPr>
          <w:rFonts w:ascii="Calibri" w:hAnsi="Calibri" w:cs="Calibri"/>
        </w:rPr>
        <w:t>En application de l’article L.5212-11 du code du travail et de</w:t>
      </w:r>
      <w:r w:rsidRPr="008C14CF">
        <w:rPr>
          <w:rFonts w:ascii="Calibri" w:hAnsi="Calibri" w:cs="Calibri"/>
        </w:rPr>
        <w:t xml:space="preserve"> </w:t>
      </w:r>
      <w:r w:rsidR="00A87A66">
        <w:rPr>
          <w:rFonts w:ascii="Calibri" w:hAnsi="Calibri" w:cs="Calibri"/>
        </w:rPr>
        <w:t xml:space="preserve">l’article </w:t>
      </w:r>
      <w:r>
        <w:rPr>
          <w:rFonts w:ascii="Calibri" w:hAnsi="Calibri" w:cs="Calibri"/>
        </w:rPr>
        <w:t>L.351-14 du code général de la fonction publique</w:t>
      </w:r>
      <w:r w:rsidRPr="004A4903">
        <w:rPr>
          <w:rFonts w:ascii="Calibri" w:hAnsi="Calibri" w:cs="Calibri"/>
        </w:rPr>
        <w:t xml:space="preserve">, vous pouvez déduire le montant des dépenses destinées à favoriser l'accueil, l'insertion ou le maintien dans l'emploi des travailleurs handicapés, qui ne vous incombent pas en application d'une disposition législative ou réglementaire, calculé dans les conditions fixées à l'article </w:t>
      </w:r>
      <w:r w:rsidR="005A04E1">
        <w:rPr>
          <w:rFonts w:ascii="Calibri" w:hAnsi="Calibri" w:cs="Calibri"/>
        </w:rPr>
        <w:t>R.351-15</w:t>
      </w:r>
      <w:r w:rsidR="00A87A66">
        <w:rPr>
          <w:rFonts w:ascii="Calibri" w:hAnsi="Calibri" w:cs="Calibri"/>
        </w:rPr>
        <w:t xml:space="preserve"> </w:t>
      </w:r>
      <w:r w:rsidR="005A04E1">
        <w:rPr>
          <w:rFonts w:ascii="Calibri" w:hAnsi="Calibri" w:cs="Calibri"/>
        </w:rPr>
        <w:t>à R351-16 du code général de la fonction publique.</w:t>
      </w:r>
    </w:p>
    <w:p w14:paraId="52DA2936" w14:textId="7F96AD0F" w:rsidR="00A41046" w:rsidRPr="004A4903" w:rsidRDefault="00A41046" w:rsidP="00A41046">
      <w:pPr>
        <w:jc w:val="both"/>
        <w:rPr>
          <w:rFonts w:ascii="Calibri" w:hAnsi="Calibri" w:cs="Calibri"/>
          <w:b/>
          <w:bCs/>
          <w:u w:val="single"/>
        </w:rPr>
      </w:pPr>
      <w:r w:rsidRPr="004A4903">
        <w:rPr>
          <w:rFonts w:ascii="Calibri" w:hAnsi="Calibri" w:cs="Calibri"/>
          <w:b/>
          <w:bCs/>
          <w:u w:val="single"/>
        </w:rPr>
        <w:t>Cette déduction ne peut pas se cumuler avec une aide accordée pour le même objet par le FIPHFP ou d’autres organismes</w:t>
      </w:r>
      <w:r w:rsidRPr="004A4903">
        <w:rPr>
          <w:rFonts w:ascii="Calibri" w:hAnsi="Calibri" w:cs="Calibri"/>
          <w:b/>
          <w:bCs/>
        </w:rPr>
        <w:t>.</w:t>
      </w:r>
      <w:r w:rsidRPr="004A4903">
        <w:rPr>
          <w:rFonts w:ascii="Calibri" w:hAnsi="Calibri" w:cs="Calibri"/>
        </w:rPr>
        <w:t xml:space="preserve"> Vous ne pouvez plus déclarer le reste à charge si vous avez bénéficié d’un financement du FIPHFP</w:t>
      </w:r>
      <w:r w:rsidR="00B915A3">
        <w:rPr>
          <w:rFonts w:ascii="Calibri" w:hAnsi="Calibri" w:cs="Calibri"/>
        </w:rPr>
        <w:t xml:space="preserve"> ou tout autre organisme</w:t>
      </w:r>
      <w:r w:rsidRPr="004A4903">
        <w:rPr>
          <w:rFonts w:ascii="Calibri" w:hAnsi="Calibri" w:cs="Calibri"/>
        </w:rPr>
        <w:t xml:space="preserve">. Il convient de faire un choix entre </w:t>
      </w:r>
      <w:r w:rsidR="00B915A3">
        <w:rPr>
          <w:rFonts w:ascii="Calibri" w:hAnsi="Calibri" w:cs="Calibri"/>
        </w:rPr>
        <w:t xml:space="preserve">la </w:t>
      </w:r>
      <w:r w:rsidRPr="004A4903">
        <w:rPr>
          <w:rFonts w:ascii="Calibri" w:hAnsi="Calibri" w:cs="Calibri"/>
        </w:rPr>
        <w:t xml:space="preserve">demande de financement </w:t>
      </w:r>
      <w:r w:rsidR="00B915A3">
        <w:rPr>
          <w:rFonts w:ascii="Calibri" w:hAnsi="Calibri" w:cs="Calibri"/>
        </w:rPr>
        <w:t xml:space="preserve">et la </w:t>
      </w:r>
      <w:r w:rsidR="00B915A3" w:rsidRPr="004A4903">
        <w:rPr>
          <w:rFonts w:ascii="Calibri" w:hAnsi="Calibri" w:cs="Calibri"/>
        </w:rPr>
        <w:t>déclar</w:t>
      </w:r>
      <w:r w:rsidR="00B915A3">
        <w:rPr>
          <w:rFonts w:ascii="Calibri" w:hAnsi="Calibri" w:cs="Calibri"/>
        </w:rPr>
        <w:t>ation</w:t>
      </w:r>
      <w:r w:rsidRPr="004A4903">
        <w:rPr>
          <w:rFonts w:ascii="Calibri" w:hAnsi="Calibri" w:cs="Calibri"/>
        </w:rPr>
        <w:t xml:space="preserve"> dans les dépenses déductibles.</w:t>
      </w:r>
    </w:p>
    <w:p w14:paraId="166BDF27" w14:textId="77777777" w:rsidR="00A41046" w:rsidRPr="004A4903" w:rsidRDefault="00A41046" w:rsidP="00A41046">
      <w:pPr>
        <w:spacing w:after="0" w:line="240" w:lineRule="auto"/>
        <w:jc w:val="both"/>
        <w:rPr>
          <w:rFonts w:ascii="Calibri" w:hAnsi="Calibri" w:cs="Calibri"/>
        </w:rPr>
      </w:pPr>
    </w:p>
    <w:p w14:paraId="435C892D" w14:textId="77777777" w:rsidR="00A41046" w:rsidRPr="004A4903" w:rsidRDefault="00A41046" w:rsidP="00A41046">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Vous déclarez :</w:t>
      </w:r>
    </w:p>
    <w:p w14:paraId="50074B0E" w14:textId="77777777" w:rsidR="00A41046" w:rsidRPr="004A4903" w:rsidRDefault="00A41046" w:rsidP="00A41046">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 montant total TTC des factures. Le montant déclaré est plafonné à 10 % du montant de la contribution annuelle.</w:t>
      </w:r>
    </w:p>
    <w:p w14:paraId="42D72B68" w14:textId="77777777" w:rsidR="00A41046" w:rsidRPr="004A4903" w:rsidRDefault="00A41046" w:rsidP="00A41046">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3A90E05" w14:textId="77777777" w:rsidR="00A41046" w:rsidRPr="004A4903" w:rsidRDefault="00A41046" w:rsidP="00A41046">
      <w:pPr>
        <w:jc w:val="both"/>
        <w:rPr>
          <w:rFonts w:ascii="Calibri" w:hAnsi="Calibri" w:cs="Calibri"/>
        </w:rPr>
      </w:pPr>
      <w:r w:rsidRPr="004A4903">
        <w:rPr>
          <w:rFonts w:ascii="Calibri" w:hAnsi="Calibri" w:cs="Calibri"/>
        </w:rPr>
        <w:t>Ces dépenses déductibles sont réparties en 4 typologies.</w:t>
      </w:r>
    </w:p>
    <w:p w14:paraId="178BBC79" w14:textId="77777777" w:rsidR="00A41046" w:rsidRPr="004A4903" w:rsidRDefault="00A41046" w:rsidP="00A41046">
      <w:pPr>
        <w:pStyle w:val="Paragraphedeliste"/>
        <w:numPr>
          <w:ilvl w:val="0"/>
          <w:numId w:val="15"/>
        </w:numPr>
        <w:jc w:val="both"/>
        <w:outlineLvl w:val="2"/>
        <w:rPr>
          <w:rFonts w:ascii="Calibri" w:hAnsi="Calibri" w:cs="Calibri"/>
          <w:sz w:val="22"/>
          <w:szCs w:val="22"/>
        </w:rPr>
      </w:pPr>
      <w:bookmarkStart w:id="56" w:name="_Toc121755140"/>
      <w:bookmarkStart w:id="57" w:name="_Toc204864471"/>
      <w:r w:rsidRPr="004A4903">
        <w:rPr>
          <w:rFonts w:ascii="Calibri" w:hAnsi="Calibri" w:cs="Calibri"/>
          <w:sz w:val="22"/>
          <w:szCs w:val="22"/>
        </w:rPr>
        <w:t xml:space="preserve">Réalisation de diagnostics et de travaux afin de rendre les locaux professionnels de l’employeur public accessibles aux BOE. Ces travaux d’accessibilité doivent être réalisés dans des locaux </w:t>
      </w:r>
      <w:r w:rsidRPr="004A4903">
        <w:rPr>
          <w:rFonts w:ascii="Calibri" w:hAnsi="Calibri" w:cs="Calibri"/>
          <w:b/>
          <w:bCs/>
          <w:sz w:val="22"/>
          <w:szCs w:val="22"/>
        </w:rPr>
        <w:t>réservés à l’usage exclusif</w:t>
      </w:r>
      <w:r w:rsidRPr="004A4903">
        <w:rPr>
          <w:rFonts w:ascii="Calibri" w:hAnsi="Calibri" w:cs="Calibri"/>
          <w:sz w:val="22"/>
          <w:szCs w:val="22"/>
        </w:rPr>
        <w:t xml:space="preserve"> des personnels.</w:t>
      </w:r>
      <w:bookmarkEnd w:id="56"/>
      <w:bookmarkEnd w:id="57"/>
    </w:p>
    <w:p w14:paraId="66CA1B96" w14:textId="77777777" w:rsidR="00A41046" w:rsidRPr="004A4903" w:rsidRDefault="00A41046" w:rsidP="00A41046">
      <w:pPr>
        <w:pStyle w:val="Paragraphedeliste"/>
        <w:numPr>
          <w:ilvl w:val="0"/>
          <w:numId w:val="15"/>
        </w:numPr>
        <w:jc w:val="both"/>
        <w:outlineLvl w:val="2"/>
        <w:rPr>
          <w:rFonts w:ascii="Calibri" w:hAnsi="Calibri" w:cs="Calibri"/>
          <w:sz w:val="22"/>
          <w:szCs w:val="22"/>
        </w:rPr>
      </w:pPr>
      <w:bookmarkStart w:id="58" w:name="_Toc121755141"/>
      <w:bookmarkStart w:id="59" w:name="_Toc204864472"/>
      <w:r w:rsidRPr="004A4903">
        <w:rPr>
          <w:rFonts w:ascii="Calibri" w:hAnsi="Calibri" w:cs="Calibri"/>
          <w:sz w:val="22"/>
          <w:szCs w:val="22"/>
        </w:rPr>
        <w:t xml:space="preserve">Maintien dans l’emploi au sein de la collectivité publique et à la reconversion professionnelle de BOE par la mise en œuvre de moyens humains, techniques ou organisationnels compensatoires à la situation de handicap, </w:t>
      </w:r>
      <w:r w:rsidRPr="004A4903">
        <w:rPr>
          <w:rFonts w:ascii="Calibri" w:hAnsi="Calibri" w:cs="Calibri"/>
          <w:b/>
          <w:bCs/>
          <w:sz w:val="22"/>
          <w:szCs w:val="22"/>
        </w:rPr>
        <w:t>à l’exclusion des dépenses déjà prises en charge ou faisant l’objet d’aides financières délivrées par le FIPHFP ou d’autres organismes</w:t>
      </w:r>
      <w:r w:rsidRPr="004A4903">
        <w:rPr>
          <w:rFonts w:ascii="Calibri" w:hAnsi="Calibri" w:cs="Calibri"/>
          <w:sz w:val="22"/>
          <w:szCs w:val="22"/>
        </w:rPr>
        <w:t>.</w:t>
      </w:r>
      <w:bookmarkEnd w:id="58"/>
      <w:bookmarkEnd w:id="59"/>
    </w:p>
    <w:p w14:paraId="72913B15" w14:textId="77777777" w:rsidR="00A41046" w:rsidRPr="004A4903" w:rsidRDefault="00A41046" w:rsidP="00A41046">
      <w:pPr>
        <w:pStyle w:val="Paragraphedeliste"/>
        <w:numPr>
          <w:ilvl w:val="0"/>
          <w:numId w:val="15"/>
        </w:numPr>
        <w:jc w:val="both"/>
        <w:outlineLvl w:val="2"/>
        <w:rPr>
          <w:rFonts w:ascii="Calibri" w:hAnsi="Calibri" w:cs="Calibri"/>
          <w:sz w:val="22"/>
          <w:szCs w:val="22"/>
        </w:rPr>
      </w:pPr>
      <w:bookmarkStart w:id="60" w:name="_Toc121755142"/>
      <w:bookmarkStart w:id="61" w:name="_Toc204864473"/>
      <w:r w:rsidRPr="004A4903">
        <w:rPr>
          <w:rFonts w:ascii="Calibri" w:hAnsi="Calibri" w:cs="Calibri"/>
          <w:sz w:val="22"/>
          <w:szCs w:val="22"/>
        </w:rPr>
        <w:t>Prestations d’accompagnement des BOE, actions de sensibilisation et de formation des agents publics réalisées par l’employeur public ou d’autres organismes pour le compte de l’employeur public afin de favoriser la prise de poste et le maintien en emploi des BOE.</w:t>
      </w:r>
      <w:bookmarkEnd w:id="60"/>
      <w:bookmarkEnd w:id="61"/>
    </w:p>
    <w:p w14:paraId="48947C8E" w14:textId="77777777" w:rsidR="00A41046" w:rsidRPr="004A4903" w:rsidRDefault="00A41046" w:rsidP="00A41046">
      <w:pPr>
        <w:pStyle w:val="Paragraphedeliste"/>
        <w:numPr>
          <w:ilvl w:val="0"/>
          <w:numId w:val="15"/>
        </w:numPr>
        <w:jc w:val="both"/>
        <w:outlineLvl w:val="2"/>
        <w:rPr>
          <w:rFonts w:ascii="Calibri" w:hAnsi="Calibri" w:cs="Calibri"/>
          <w:sz w:val="22"/>
          <w:szCs w:val="22"/>
        </w:rPr>
      </w:pPr>
      <w:bookmarkStart w:id="62" w:name="_Toc121755143"/>
      <w:bookmarkStart w:id="63" w:name="_Toc204864474"/>
      <w:r w:rsidRPr="004A4903">
        <w:rPr>
          <w:rFonts w:ascii="Calibri" w:hAnsi="Calibri" w:cs="Calibri"/>
          <w:sz w:val="22"/>
          <w:szCs w:val="22"/>
        </w:rPr>
        <w:lastRenderedPageBreak/>
        <w:t>Aménagements des postes de travail réalisés pour maintenir dans leur emploi les agents reconnus inaptes à l’exercice de leurs fonctions. Il convient de réunir 2 critères pour pouvoir déduire ce type de dépenses :</w:t>
      </w:r>
      <w:bookmarkEnd w:id="62"/>
      <w:bookmarkEnd w:id="63"/>
    </w:p>
    <w:p w14:paraId="037B2B08" w14:textId="77777777" w:rsidR="00A41046" w:rsidRPr="004A4903" w:rsidRDefault="00A41046" w:rsidP="00A41046">
      <w:pPr>
        <w:pStyle w:val="Paragraphedeliste"/>
        <w:numPr>
          <w:ilvl w:val="1"/>
          <w:numId w:val="13"/>
        </w:numPr>
        <w:jc w:val="both"/>
        <w:rPr>
          <w:rFonts w:ascii="Calibri" w:hAnsi="Calibri" w:cs="Calibri"/>
          <w:sz w:val="22"/>
          <w:szCs w:val="22"/>
        </w:rPr>
      </w:pPr>
      <w:r w:rsidRPr="004A4903">
        <w:rPr>
          <w:rFonts w:ascii="Calibri" w:hAnsi="Calibri" w:cs="Calibri"/>
          <w:sz w:val="22"/>
          <w:szCs w:val="22"/>
          <w:u w:val="single"/>
        </w:rPr>
        <w:t>Un critère de montant</w:t>
      </w:r>
      <w:r w:rsidRPr="004A4903">
        <w:rPr>
          <w:rFonts w:ascii="Calibri" w:hAnsi="Calibri" w:cs="Calibri"/>
          <w:sz w:val="22"/>
          <w:szCs w:val="22"/>
        </w:rPr>
        <w:t> : Le coût de l’aménagement doit excéder 10 % du traitement brut annuel minimum servi à un agent occupant à temps complet un emploi public apprécié au 31 décembre de l’année écoulée.</w:t>
      </w:r>
    </w:p>
    <w:p w14:paraId="272E8469" w14:textId="77777777" w:rsidR="00A41046" w:rsidRPr="004A4903" w:rsidRDefault="00A41046" w:rsidP="00A41046">
      <w:pPr>
        <w:pStyle w:val="Paragraphedeliste"/>
        <w:ind w:left="1440"/>
        <w:jc w:val="both"/>
        <w:rPr>
          <w:rFonts w:ascii="Calibri" w:hAnsi="Calibri" w:cs="Calibri"/>
          <w:sz w:val="22"/>
          <w:szCs w:val="22"/>
        </w:rPr>
      </w:pPr>
    </w:p>
    <w:p w14:paraId="3E9A73F4" w14:textId="77777777" w:rsidR="00A41046" w:rsidRDefault="00A41046" w:rsidP="00A41046">
      <w:pPr>
        <w:pStyle w:val="Paragraphedeliste"/>
        <w:numPr>
          <w:ilvl w:val="1"/>
          <w:numId w:val="13"/>
        </w:numPr>
        <w:jc w:val="both"/>
        <w:rPr>
          <w:rFonts w:ascii="Calibri" w:hAnsi="Calibri" w:cs="Calibri"/>
          <w:sz w:val="22"/>
          <w:szCs w:val="22"/>
        </w:rPr>
      </w:pPr>
      <w:bookmarkStart w:id="64" w:name="_Hlk190265038"/>
      <w:r w:rsidRPr="004A4903">
        <w:rPr>
          <w:rFonts w:ascii="Calibri" w:hAnsi="Calibri" w:cs="Calibri"/>
          <w:sz w:val="22"/>
          <w:szCs w:val="22"/>
          <w:u w:val="single"/>
        </w:rPr>
        <w:t>Un critère de personne concernée</w:t>
      </w:r>
      <w:r w:rsidRPr="004A4903">
        <w:rPr>
          <w:rFonts w:ascii="Calibri" w:hAnsi="Calibri" w:cs="Calibri"/>
          <w:sz w:val="22"/>
          <w:szCs w:val="22"/>
        </w:rPr>
        <w:t> </w:t>
      </w:r>
      <w:r>
        <w:rPr>
          <w:rFonts w:ascii="Calibri" w:hAnsi="Calibri" w:cs="Calibri"/>
          <w:sz w:val="22"/>
          <w:szCs w:val="22"/>
        </w:rPr>
        <w:t xml:space="preserve">(cas particulier) </w:t>
      </w:r>
      <w:r w:rsidRPr="004A4903">
        <w:rPr>
          <w:rFonts w:ascii="Calibri" w:hAnsi="Calibri" w:cs="Calibri"/>
          <w:sz w:val="22"/>
          <w:szCs w:val="22"/>
        </w:rPr>
        <w:t xml:space="preserve">: Un aménagement peut être pris en compte </w:t>
      </w:r>
      <w:r>
        <w:rPr>
          <w:rFonts w:ascii="Calibri" w:hAnsi="Calibri" w:cs="Calibri"/>
          <w:sz w:val="22"/>
          <w:szCs w:val="22"/>
        </w:rPr>
        <w:t>si celui-ci</w:t>
      </w:r>
      <w:r w:rsidRPr="004A4903">
        <w:rPr>
          <w:rFonts w:ascii="Calibri" w:hAnsi="Calibri" w:cs="Calibri"/>
          <w:sz w:val="22"/>
          <w:szCs w:val="22"/>
        </w:rPr>
        <w:t xml:space="preserve"> est </w:t>
      </w:r>
      <w:r>
        <w:rPr>
          <w:rFonts w:ascii="Calibri" w:hAnsi="Calibri" w:cs="Calibri"/>
          <w:sz w:val="22"/>
          <w:szCs w:val="22"/>
        </w:rPr>
        <w:t>basé</w:t>
      </w:r>
      <w:r w:rsidRPr="004A4903">
        <w:rPr>
          <w:rFonts w:ascii="Calibri" w:hAnsi="Calibri" w:cs="Calibri"/>
          <w:sz w:val="22"/>
          <w:szCs w:val="22"/>
        </w:rPr>
        <w:t xml:space="preserve"> sur d’un avis médical</w:t>
      </w:r>
      <w:r>
        <w:rPr>
          <w:rFonts w:ascii="Calibri" w:hAnsi="Calibri" w:cs="Calibri"/>
          <w:sz w:val="22"/>
          <w:szCs w:val="22"/>
        </w:rPr>
        <w:t>,</w:t>
      </w:r>
      <w:r w:rsidRPr="004A4903">
        <w:rPr>
          <w:rFonts w:ascii="Calibri" w:hAnsi="Calibri" w:cs="Calibri"/>
          <w:sz w:val="22"/>
          <w:szCs w:val="22"/>
        </w:rPr>
        <w:t xml:space="preserve"> rendu dans les conditions réglementaires applicables à chaque fonction publique pour un agent reconnu inapte statutairement</w:t>
      </w:r>
      <w:r>
        <w:rPr>
          <w:rFonts w:ascii="Calibri" w:hAnsi="Calibri" w:cs="Calibri"/>
          <w:sz w:val="22"/>
          <w:szCs w:val="22"/>
        </w:rPr>
        <w:t>.</w:t>
      </w:r>
    </w:p>
    <w:bookmarkEnd w:id="64"/>
    <w:p w14:paraId="465F403E" w14:textId="77777777" w:rsidR="00A41046" w:rsidRPr="009B11D5" w:rsidRDefault="00A41046" w:rsidP="00A41046">
      <w:pPr>
        <w:pStyle w:val="Paragraphedeliste"/>
        <w:rPr>
          <w:rFonts w:ascii="Calibri" w:hAnsi="Calibri" w:cs="Calibri"/>
          <w:sz w:val="22"/>
          <w:szCs w:val="22"/>
        </w:rPr>
      </w:pPr>
    </w:p>
    <w:p w14:paraId="3DE33EFE" w14:textId="14E8CAF5" w:rsidR="00287871" w:rsidRDefault="00A41046" w:rsidP="00287871">
      <w:pPr>
        <w:pStyle w:val="Paragraphedeliste"/>
        <w:numPr>
          <w:ilvl w:val="1"/>
          <w:numId w:val="13"/>
        </w:numPr>
        <w:jc w:val="both"/>
        <w:rPr>
          <w:rFonts w:ascii="Calibri" w:hAnsi="Calibri" w:cs="Calibri"/>
          <w:sz w:val="22"/>
          <w:szCs w:val="22"/>
        </w:rPr>
      </w:pPr>
      <w:r w:rsidRPr="004A4903">
        <w:rPr>
          <w:rFonts w:ascii="Calibri" w:hAnsi="Calibri" w:cs="Calibri"/>
          <w:sz w:val="22"/>
          <w:szCs w:val="22"/>
          <w:u w:val="single"/>
        </w:rPr>
        <w:t>Un critère de personne concernée</w:t>
      </w:r>
      <w:r w:rsidRPr="004A4903">
        <w:rPr>
          <w:rFonts w:ascii="Calibri" w:hAnsi="Calibri" w:cs="Calibri"/>
          <w:sz w:val="22"/>
          <w:szCs w:val="22"/>
        </w:rPr>
        <w:t> : Un aménagement ne peut être pris en compte que lorsqu’il est entrepris sur la base d’un avis médical rendu dans les conditions réglementaires applicables à chaque fonction publique pour un agent reconnu inapte statutairement.</w:t>
      </w:r>
    </w:p>
    <w:p w14:paraId="5553D510" w14:textId="77777777" w:rsidR="00793DAA" w:rsidRPr="00793DAA" w:rsidRDefault="00793DAA" w:rsidP="00793DAA">
      <w:pPr>
        <w:pStyle w:val="Paragraphedeliste"/>
        <w:rPr>
          <w:rFonts w:ascii="Calibri" w:hAnsi="Calibri" w:cs="Calibri"/>
          <w:sz w:val="22"/>
          <w:szCs w:val="22"/>
        </w:rPr>
      </w:pPr>
    </w:p>
    <w:p w14:paraId="51BCDC14" w14:textId="77777777" w:rsidR="00793DAA" w:rsidRPr="00793DAA" w:rsidRDefault="00793DAA" w:rsidP="00287871">
      <w:pPr>
        <w:pStyle w:val="Paragraphedeliste"/>
        <w:numPr>
          <w:ilvl w:val="1"/>
          <w:numId w:val="13"/>
        </w:numPr>
        <w:jc w:val="both"/>
        <w:rPr>
          <w:rFonts w:ascii="Calibri" w:hAnsi="Calibri" w:cs="Calibri"/>
          <w:sz w:val="22"/>
          <w:szCs w:val="22"/>
        </w:rPr>
      </w:pPr>
    </w:p>
    <w:p w14:paraId="11AD7D64" w14:textId="66E11F45" w:rsidR="00287871" w:rsidRPr="00287871" w:rsidRDefault="00287871" w:rsidP="00A41046">
      <w:pPr>
        <w:pBdr>
          <w:top w:val="single" w:sz="4" w:space="1" w:color="auto"/>
          <w:left w:val="single" w:sz="4" w:space="4" w:color="auto"/>
          <w:bottom w:val="single" w:sz="4" w:space="1" w:color="auto"/>
          <w:right w:val="single" w:sz="4" w:space="4" w:color="auto"/>
        </w:pBdr>
        <w:jc w:val="both"/>
        <w:rPr>
          <w:rFonts w:ascii="Calibri" w:hAnsi="Calibri" w:cs="Calibri"/>
          <w:b/>
          <w:bCs/>
          <w:sz w:val="24"/>
          <w:szCs w:val="24"/>
        </w:rPr>
      </w:pPr>
      <w:r w:rsidRPr="00287871">
        <w:rPr>
          <w:rFonts w:ascii="Calibri" w:hAnsi="Calibri" w:cs="Calibri"/>
          <w:b/>
          <w:bCs/>
          <w:sz w:val="24"/>
          <w:szCs w:val="24"/>
        </w:rPr>
        <w:t xml:space="preserve">Les dépenses de type </w:t>
      </w:r>
      <w:r>
        <w:rPr>
          <w:rFonts w:ascii="Calibri" w:hAnsi="Calibri" w:cs="Calibri"/>
          <w:b/>
          <w:bCs/>
          <w:sz w:val="24"/>
          <w:szCs w:val="24"/>
        </w:rPr>
        <w:t>3</w:t>
      </w:r>
      <w:r w:rsidRPr="00287871">
        <w:rPr>
          <w:rFonts w:ascii="Calibri" w:hAnsi="Calibri" w:cs="Calibri"/>
          <w:b/>
          <w:bCs/>
          <w:sz w:val="24"/>
          <w:szCs w:val="24"/>
        </w:rPr>
        <w:t xml:space="preserve"> : </w:t>
      </w:r>
      <w:r w:rsidR="005A04E1" w:rsidRPr="005A04E1">
        <w:rPr>
          <w:rFonts w:ascii="Calibri" w:hAnsi="Calibri" w:cs="Calibri"/>
          <w:b/>
          <w:bCs/>
        </w:rPr>
        <w:t xml:space="preserve">Dépenses </w:t>
      </w:r>
      <w:bookmarkStart w:id="65" w:name="_Hlk60238593"/>
      <w:r w:rsidR="005A04E1" w:rsidRPr="005A04E1">
        <w:rPr>
          <w:rFonts w:ascii="Calibri" w:hAnsi="Calibri" w:cs="Calibri"/>
          <w:b/>
          <w:bCs/>
        </w:rPr>
        <w:t>consacrées à la rémunération des personnels affectés à des missions d’aide à l’accueil, à l’intégration et à l’accompagnement des élèves ou étudiants</w:t>
      </w:r>
      <w:bookmarkEnd w:id="65"/>
    </w:p>
    <w:p w14:paraId="53A56024" w14:textId="2487D137" w:rsidR="00287871" w:rsidRDefault="00287871" w:rsidP="00793DAA">
      <w:pPr>
        <w:jc w:val="center"/>
        <w:rPr>
          <w:rFonts w:ascii="Calibri" w:hAnsi="Calibri" w:cs="Calibri"/>
        </w:rPr>
      </w:pPr>
      <w:r w:rsidRPr="00287871">
        <w:rPr>
          <w:rFonts w:ascii="Calibri" w:hAnsi="Calibri" w:cs="Calibri"/>
          <w:noProof/>
        </w:rPr>
        <w:drawing>
          <wp:inline distT="0" distB="0" distL="0" distR="0" wp14:anchorId="0971F9A9" wp14:editId="46FEAA13">
            <wp:extent cx="4925683" cy="1489325"/>
            <wp:effectExtent l="0" t="0" r="8890" b="0"/>
            <wp:docPr id="1741841046" name="Image 1" descr="Détail des dépenses de types 3&#10;Les dépesnes de rémunération des personnels réalisant un accompagnement des élèves ou étudiants en situation de handicap&#10;montant plafonné à 80% de la contribution élig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41046" name="Image 1" descr="Détail des dépenses de types 3&#10;Les dépesnes de rémunération des personnels réalisant un accompagnement des élèves ou étudiants en situation de handicap&#10;montant plafonné à 80% de la contribution éligible"/>
                    <pic:cNvPicPr/>
                  </pic:nvPicPr>
                  <pic:blipFill>
                    <a:blip r:embed="rId23"/>
                    <a:stretch>
                      <a:fillRect/>
                    </a:stretch>
                  </pic:blipFill>
                  <pic:spPr>
                    <a:xfrm>
                      <a:off x="0" y="0"/>
                      <a:ext cx="5002935" cy="1512683"/>
                    </a:xfrm>
                    <a:prstGeom prst="rect">
                      <a:avLst/>
                    </a:prstGeom>
                  </pic:spPr>
                </pic:pic>
              </a:graphicData>
            </a:graphic>
          </wp:inline>
        </w:drawing>
      </w:r>
    </w:p>
    <w:p w14:paraId="59ED84B7" w14:textId="77777777" w:rsidR="00A41046" w:rsidRPr="004A4903" w:rsidRDefault="00A41046" w:rsidP="00A41046">
      <w:pPr>
        <w:jc w:val="both"/>
        <w:rPr>
          <w:rFonts w:ascii="Calibri" w:hAnsi="Calibri" w:cs="Calibri"/>
        </w:rPr>
      </w:pPr>
      <w:bookmarkStart w:id="66" w:name="_Hlk60238612"/>
      <w:r w:rsidRPr="004A4903">
        <w:rPr>
          <w:rFonts w:ascii="Calibri" w:hAnsi="Calibri" w:cs="Calibri"/>
        </w:rPr>
        <w:t>Les écoles, établissements scolaires et établissements d'enseignement supérieur peuvent déclarer au titre de la réduction prévue à l'article 98 de la loi n° 2005-102 du 11 février 2005, les dépenses de rémunération des personnels dont la fonction consiste en un accompagnement direct et concret des étudiants (prise de note, port de matériel, recherche documentaire pour un aveugle...).</w:t>
      </w:r>
    </w:p>
    <w:p w14:paraId="0809359A" w14:textId="34A7C796" w:rsidR="00A41046" w:rsidRPr="004A4903" w:rsidRDefault="005A04E1" w:rsidP="00A41046">
      <w:pPr>
        <w:jc w:val="both"/>
        <w:rPr>
          <w:rFonts w:ascii="Calibri" w:hAnsi="Calibri" w:cs="Calibri"/>
        </w:rPr>
      </w:pPr>
      <w:r>
        <w:rPr>
          <w:rFonts w:ascii="Calibri" w:hAnsi="Calibri" w:cs="Calibri"/>
        </w:rPr>
        <w:t>Le 3</w:t>
      </w:r>
      <w:r>
        <w:rPr>
          <w:rFonts w:ascii="Calibri" w:hAnsi="Calibri" w:cs="Calibri"/>
          <w:vertAlign w:val="superscript"/>
        </w:rPr>
        <w:t xml:space="preserve">e </w:t>
      </w:r>
      <w:r>
        <w:rPr>
          <w:rFonts w:ascii="Calibri" w:hAnsi="Calibri" w:cs="Calibri"/>
        </w:rPr>
        <w:t xml:space="preserve">alinéa de l’articule </w:t>
      </w:r>
      <w:r w:rsidR="00A42439">
        <w:rPr>
          <w:rFonts w:ascii="Calibri" w:hAnsi="Calibri" w:cs="Calibri"/>
        </w:rPr>
        <w:t>R351-10</w:t>
      </w:r>
      <w:r w:rsidR="00A41046" w:rsidRPr="004A4903">
        <w:rPr>
          <w:rFonts w:ascii="Calibri" w:hAnsi="Calibri" w:cs="Calibri"/>
        </w:rPr>
        <w:t xml:space="preserve"> précise que ce montant ne peut toutefois pas excéder 80 % de la contribution exigible.</w:t>
      </w:r>
    </w:p>
    <w:p w14:paraId="645A159B" w14:textId="77777777" w:rsidR="00A41046" w:rsidRPr="004A4903" w:rsidRDefault="00A41046" w:rsidP="00A41046">
      <w:pPr>
        <w:spacing w:after="0" w:line="240" w:lineRule="auto"/>
        <w:jc w:val="both"/>
        <w:rPr>
          <w:rFonts w:ascii="Calibri" w:hAnsi="Calibri" w:cs="Calibri"/>
        </w:rPr>
      </w:pPr>
    </w:p>
    <w:p w14:paraId="6EFBD224" w14:textId="77777777" w:rsidR="00A41046" w:rsidRPr="00C00E37" w:rsidRDefault="00A41046" w:rsidP="00A41046">
      <w:pPr>
        <w:spacing w:after="0" w:line="240" w:lineRule="auto"/>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0E37">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Vous déclarez :</w:t>
      </w:r>
    </w:p>
    <w:p w14:paraId="394F93AF" w14:textId="2FFD8F84" w:rsidR="00A41046" w:rsidRPr="00C00E37" w:rsidRDefault="00A41046" w:rsidP="00A41046">
      <w:pPr>
        <w:spacing w:after="0" w:line="240" w:lineRule="auto"/>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0E37">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 coût chargé des rémunérations versées entre le 1er janvier et le 31 décembre de l’année N-1, déduction faite des aides versées par les pouvoirs publics au titre de ces contrats. Le montant déclaré est plafonné à 80 % de la contribution exigible.</w:t>
      </w:r>
      <w:bookmarkEnd w:id="66"/>
    </w:p>
    <w:p w14:paraId="31B302F0" w14:textId="77777777" w:rsidR="00793DAA" w:rsidRDefault="00793DAA">
      <w:pPr>
        <w:rPr>
          <w:rFonts w:ascii="Calibri" w:hAnsi="Calibri" w:cs="Calibri"/>
        </w:rPr>
      </w:pPr>
    </w:p>
    <w:p w14:paraId="637DC3C1" w14:textId="77777777" w:rsidR="00793DAA" w:rsidRDefault="00793DAA">
      <w:pPr>
        <w:rPr>
          <w:rFonts w:ascii="Calibri" w:hAnsi="Calibri" w:cs="Calibri"/>
        </w:rPr>
      </w:pPr>
      <w:r>
        <w:rPr>
          <w:rFonts w:ascii="Calibri" w:hAnsi="Calibri" w:cs="Calibri"/>
        </w:rPr>
        <w:br w:type="page"/>
      </w:r>
    </w:p>
    <w:p w14:paraId="069C9B8F" w14:textId="77777777" w:rsidR="00793DAA" w:rsidRPr="0093295B" w:rsidRDefault="00793DAA" w:rsidP="00793DAA">
      <w:pPr>
        <w:jc w:val="both"/>
        <w:rPr>
          <w:rFonts w:ascii="Calibri Light" w:hAnsi="Calibri Light" w:cs="Calibri Light"/>
        </w:rPr>
      </w:pPr>
    </w:p>
    <w:p w14:paraId="410862CA" w14:textId="77777777" w:rsidR="00793DAA" w:rsidRPr="0093295B" w:rsidRDefault="00793DAA" w:rsidP="00793DAA">
      <w:pPr>
        <w:jc w:val="right"/>
        <w:rPr>
          <w:rFonts w:ascii="Calibri Light" w:hAnsi="Calibri Light" w:cs="Calibri Light"/>
        </w:rPr>
      </w:pPr>
      <w:r w:rsidRPr="00705840">
        <w:rPr>
          <w:rFonts w:ascii="Calibri Light" w:hAnsi="Calibri Light" w:cs="Calibri Light"/>
          <w:noProof/>
        </w:rPr>
        <w:drawing>
          <wp:inline distT="0" distB="0" distL="0" distR="0" wp14:anchorId="633DB566" wp14:editId="02DCC793">
            <wp:extent cx="2182483" cy="999066"/>
            <wp:effectExtent l="0" t="0" r="8890" b="0"/>
            <wp:docPr id="412886233" name="Image 1" descr="Logo FIPHFP emploi handicap&#10;20 ans de mobilisation handicap fonction pub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86233" name="Image 1" descr="Logo FIPHFP emploi handicap&#10;20 ans de mobilisation handicap fonction publique"/>
                    <pic:cNvPicPr/>
                  </pic:nvPicPr>
                  <pic:blipFill>
                    <a:blip r:embed="rId10"/>
                    <a:stretch>
                      <a:fillRect/>
                    </a:stretch>
                  </pic:blipFill>
                  <pic:spPr>
                    <a:xfrm>
                      <a:off x="0" y="0"/>
                      <a:ext cx="2205669" cy="1009680"/>
                    </a:xfrm>
                    <a:prstGeom prst="rect">
                      <a:avLst/>
                    </a:prstGeom>
                  </pic:spPr>
                </pic:pic>
              </a:graphicData>
            </a:graphic>
          </wp:inline>
        </w:drawing>
      </w:r>
    </w:p>
    <w:p w14:paraId="79C2AECE" w14:textId="77777777" w:rsidR="00793DAA" w:rsidRDefault="00793DAA" w:rsidP="00793DAA">
      <w:pPr>
        <w:jc w:val="both"/>
        <w:rPr>
          <w:rFonts w:ascii="Calibri Light" w:hAnsi="Calibri Light" w:cs="Calibri Light"/>
        </w:rPr>
      </w:pPr>
    </w:p>
    <w:p w14:paraId="3CB9035B" w14:textId="77777777" w:rsidR="00793DAA" w:rsidRDefault="00793DAA" w:rsidP="00793DAA">
      <w:pPr>
        <w:jc w:val="both"/>
        <w:rPr>
          <w:rFonts w:ascii="Calibri Light" w:hAnsi="Calibri Light" w:cs="Calibri Light"/>
        </w:rPr>
      </w:pPr>
    </w:p>
    <w:p w14:paraId="4DDC1565" w14:textId="77777777" w:rsidR="00793DAA" w:rsidRDefault="00793DAA" w:rsidP="00793DAA">
      <w:pPr>
        <w:jc w:val="both"/>
        <w:rPr>
          <w:rFonts w:ascii="Calibri Light" w:hAnsi="Calibri Light" w:cs="Calibri Light"/>
        </w:rPr>
      </w:pPr>
    </w:p>
    <w:p w14:paraId="62690E71" w14:textId="77777777" w:rsidR="00793DAA" w:rsidRPr="0093295B" w:rsidRDefault="00793DAA" w:rsidP="00793DAA">
      <w:pPr>
        <w:jc w:val="both"/>
        <w:rPr>
          <w:rFonts w:ascii="Calibri Light" w:hAnsi="Calibri Light" w:cs="Calibri Light"/>
        </w:rPr>
      </w:pPr>
    </w:p>
    <w:p w14:paraId="70844712" w14:textId="3E6A609D" w:rsidR="00E66B68" w:rsidRDefault="00793DAA" w:rsidP="00020F37">
      <w:pPr>
        <w:pStyle w:val="Titre2"/>
      </w:pPr>
      <w:r w:rsidRPr="00793DAA">
        <w:t>Le recueil statistique</w:t>
      </w:r>
    </w:p>
    <w:p w14:paraId="76682CC6" w14:textId="77777777" w:rsidR="00616904" w:rsidRDefault="00616904" w:rsidP="00793DAA">
      <w:pPr>
        <w:jc w:val="center"/>
        <w:rPr>
          <w:rFonts w:ascii="Calibri Light" w:hAnsi="Calibri Light" w:cs="Calibri Light"/>
          <w:b/>
          <w:bCs/>
          <w:i/>
          <w:iCs/>
          <w:color w:val="0070C0"/>
          <w:sz w:val="72"/>
          <w:szCs w:val="72"/>
          <w:lang w:val="fr-BE"/>
        </w:rPr>
      </w:pPr>
    </w:p>
    <w:p w14:paraId="0463A677" w14:textId="77777777" w:rsidR="00616904" w:rsidRDefault="00616904" w:rsidP="00793DAA">
      <w:pPr>
        <w:jc w:val="center"/>
        <w:rPr>
          <w:rFonts w:ascii="Calibri Light" w:hAnsi="Calibri Light" w:cs="Calibri Light"/>
          <w:b/>
          <w:bCs/>
          <w:i/>
          <w:iCs/>
          <w:color w:val="0070C0"/>
          <w:sz w:val="72"/>
          <w:szCs w:val="72"/>
          <w:lang w:val="fr-BE"/>
        </w:rPr>
      </w:pPr>
    </w:p>
    <w:p w14:paraId="585DB067" w14:textId="77777777" w:rsidR="00616904" w:rsidRDefault="00616904" w:rsidP="00793DAA">
      <w:pPr>
        <w:jc w:val="center"/>
        <w:rPr>
          <w:rFonts w:ascii="Calibri Light" w:hAnsi="Calibri Light" w:cs="Calibri Light"/>
          <w:b/>
          <w:bCs/>
          <w:i/>
          <w:iCs/>
          <w:color w:val="0070C0"/>
          <w:sz w:val="72"/>
          <w:szCs w:val="72"/>
          <w:lang w:val="fr-BE"/>
        </w:rPr>
      </w:pPr>
    </w:p>
    <w:p w14:paraId="05E5D14E" w14:textId="77777777" w:rsidR="00616904" w:rsidRDefault="00616904" w:rsidP="00793DAA">
      <w:pPr>
        <w:jc w:val="center"/>
        <w:rPr>
          <w:rFonts w:ascii="Calibri Light" w:hAnsi="Calibri Light" w:cs="Calibri Light"/>
          <w:b/>
          <w:bCs/>
          <w:i/>
          <w:iCs/>
          <w:color w:val="0070C0"/>
          <w:sz w:val="72"/>
          <w:szCs w:val="72"/>
          <w:lang w:val="fr-BE"/>
        </w:rPr>
      </w:pPr>
    </w:p>
    <w:p w14:paraId="4D1651A2" w14:textId="77777777" w:rsidR="00616904" w:rsidRDefault="00616904" w:rsidP="00793DAA">
      <w:pPr>
        <w:jc w:val="center"/>
        <w:rPr>
          <w:rFonts w:ascii="Calibri Light" w:hAnsi="Calibri Light" w:cs="Calibri Light"/>
          <w:b/>
          <w:bCs/>
          <w:i/>
          <w:iCs/>
          <w:color w:val="0070C0"/>
          <w:sz w:val="72"/>
          <w:szCs w:val="72"/>
          <w:lang w:val="fr-BE"/>
        </w:rPr>
      </w:pPr>
    </w:p>
    <w:p w14:paraId="67A5A8C4" w14:textId="77777777" w:rsidR="00616904" w:rsidRDefault="00616904" w:rsidP="00793DAA">
      <w:pPr>
        <w:jc w:val="center"/>
        <w:rPr>
          <w:rFonts w:ascii="Calibri Light" w:hAnsi="Calibri Light" w:cs="Calibri Light"/>
          <w:b/>
          <w:bCs/>
          <w:i/>
          <w:iCs/>
          <w:color w:val="0070C0"/>
          <w:sz w:val="72"/>
          <w:szCs w:val="72"/>
          <w:lang w:val="fr-BE"/>
        </w:rPr>
      </w:pPr>
    </w:p>
    <w:p w14:paraId="484F627D" w14:textId="77777777" w:rsidR="00616904" w:rsidRDefault="00616904" w:rsidP="00793DAA">
      <w:pPr>
        <w:jc w:val="center"/>
        <w:rPr>
          <w:rFonts w:ascii="Calibri Light" w:hAnsi="Calibri Light" w:cs="Calibri Light"/>
          <w:b/>
          <w:bCs/>
          <w:i/>
          <w:iCs/>
          <w:color w:val="0070C0"/>
          <w:sz w:val="72"/>
          <w:szCs w:val="72"/>
          <w:lang w:val="fr-BE"/>
        </w:rPr>
      </w:pPr>
    </w:p>
    <w:p w14:paraId="2721A77D" w14:textId="77777777" w:rsidR="00616904" w:rsidRDefault="00616904" w:rsidP="00793DAA">
      <w:pPr>
        <w:jc w:val="center"/>
        <w:rPr>
          <w:rFonts w:ascii="Calibri Light" w:hAnsi="Calibri Light" w:cs="Calibri Light"/>
          <w:b/>
          <w:bCs/>
          <w:i/>
          <w:iCs/>
          <w:color w:val="0070C0"/>
          <w:sz w:val="72"/>
          <w:szCs w:val="72"/>
          <w:lang w:val="fr-BE"/>
        </w:rPr>
      </w:pPr>
    </w:p>
    <w:p w14:paraId="32E48E40" w14:textId="77777777" w:rsidR="00616904" w:rsidRPr="0093295B" w:rsidRDefault="00616904" w:rsidP="00616904">
      <w:pPr>
        <w:jc w:val="both"/>
        <w:rPr>
          <w:rFonts w:ascii="Calibri Light" w:hAnsi="Calibri Light" w:cs="Calibri Light"/>
        </w:rPr>
      </w:pPr>
    </w:p>
    <w:p w14:paraId="0531FE7A" w14:textId="77777777" w:rsidR="00616904" w:rsidRPr="0093295B" w:rsidRDefault="00616904" w:rsidP="00616904">
      <w:pPr>
        <w:jc w:val="right"/>
        <w:rPr>
          <w:rFonts w:ascii="Calibri Light" w:hAnsi="Calibri Light" w:cs="Calibri Light"/>
        </w:rPr>
      </w:pPr>
      <w:r w:rsidRPr="00705840">
        <w:rPr>
          <w:rFonts w:ascii="Calibri Light" w:hAnsi="Calibri Light" w:cs="Calibri Light"/>
          <w:noProof/>
        </w:rPr>
        <w:drawing>
          <wp:inline distT="0" distB="0" distL="0" distR="0" wp14:anchorId="36C06724" wp14:editId="5F97B77F">
            <wp:extent cx="2182483" cy="999066"/>
            <wp:effectExtent l="0" t="0" r="8890" b="0"/>
            <wp:docPr id="2068418891" name="Image 1" descr="Logo FIPHFP emploi handicap&#10;20 ans de mobilisation handicap fonction pub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418891" name="Image 1" descr="Logo FIPHFP emploi handicap&#10;20 ans de mobilisation handicap fonction publique"/>
                    <pic:cNvPicPr/>
                  </pic:nvPicPr>
                  <pic:blipFill>
                    <a:blip r:embed="rId10"/>
                    <a:stretch>
                      <a:fillRect/>
                    </a:stretch>
                  </pic:blipFill>
                  <pic:spPr>
                    <a:xfrm>
                      <a:off x="0" y="0"/>
                      <a:ext cx="2205669" cy="1009680"/>
                    </a:xfrm>
                    <a:prstGeom prst="rect">
                      <a:avLst/>
                    </a:prstGeom>
                  </pic:spPr>
                </pic:pic>
              </a:graphicData>
            </a:graphic>
          </wp:inline>
        </w:drawing>
      </w:r>
    </w:p>
    <w:p w14:paraId="69FC3DE6" w14:textId="77777777" w:rsidR="00616904" w:rsidRDefault="00616904" w:rsidP="00616904">
      <w:pPr>
        <w:jc w:val="both"/>
        <w:rPr>
          <w:rFonts w:ascii="Calibri Light" w:hAnsi="Calibri Light" w:cs="Calibri Light"/>
        </w:rPr>
      </w:pPr>
    </w:p>
    <w:p w14:paraId="0CDF8782" w14:textId="77777777" w:rsidR="00616904" w:rsidRDefault="00616904" w:rsidP="00616904">
      <w:pPr>
        <w:jc w:val="both"/>
        <w:rPr>
          <w:rFonts w:ascii="Calibri Light" w:hAnsi="Calibri Light" w:cs="Calibri Light"/>
        </w:rPr>
      </w:pPr>
    </w:p>
    <w:p w14:paraId="765E4FBA" w14:textId="77777777" w:rsidR="00616904" w:rsidRDefault="00616904" w:rsidP="00616904">
      <w:pPr>
        <w:jc w:val="both"/>
        <w:rPr>
          <w:rFonts w:ascii="Calibri Light" w:hAnsi="Calibri Light" w:cs="Calibri Light"/>
        </w:rPr>
      </w:pPr>
    </w:p>
    <w:p w14:paraId="1B259A0B" w14:textId="77777777" w:rsidR="00616904" w:rsidRPr="0093295B" w:rsidRDefault="00616904" w:rsidP="00616904">
      <w:pPr>
        <w:jc w:val="both"/>
        <w:rPr>
          <w:rFonts w:ascii="Calibri Light" w:hAnsi="Calibri Light" w:cs="Calibri Light"/>
        </w:rPr>
      </w:pPr>
    </w:p>
    <w:p w14:paraId="0C935B0F" w14:textId="19818556" w:rsidR="00616904" w:rsidRPr="00020F37" w:rsidRDefault="00616904" w:rsidP="00020F37">
      <w:pPr>
        <w:pStyle w:val="Titre2"/>
        <w:rPr>
          <w:sz w:val="60"/>
          <w:szCs w:val="60"/>
        </w:rPr>
      </w:pPr>
      <w:r w:rsidRPr="00020F37">
        <w:rPr>
          <w:sz w:val="60"/>
          <w:szCs w:val="60"/>
        </w:rPr>
        <w:t>LOGIGRAMME de la DOETH</w:t>
      </w:r>
    </w:p>
    <w:p w14:paraId="0C1917BC" w14:textId="77777777" w:rsidR="00616904" w:rsidRDefault="00616904" w:rsidP="00616904">
      <w:pPr>
        <w:jc w:val="both"/>
        <w:rPr>
          <w:rFonts w:ascii="Calibri" w:hAnsi="Calibri" w:cs="Calibri"/>
        </w:rPr>
      </w:pPr>
    </w:p>
    <w:p w14:paraId="507BA7E3" w14:textId="39B02D23" w:rsidR="00616904" w:rsidRPr="00793DAA" w:rsidRDefault="00616904" w:rsidP="00616904">
      <w:pPr>
        <w:jc w:val="center"/>
        <w:rPr>
          <w:rFonts w:ascii="Calibri Light" w:hAnsi="Calibri Light" w:cs="Calibri Light"/>
          <w:b/>
          <w:bCs/>
          <w:i/>
          <w:iCs/>
          <w:color w:val="0070C0"/>
          <w:sz w:val="72"/>
          <w:szCs w:val="72"/>
          <w:lang w:val="fr-BE"/>
        </w:rPr>
      </w:pPr>
      <w:r>
        <w:rPr>
          <w:rFonts w:ascii="Calibri Light" w:hAnsi="Calibri Light" w:cs="Calibri Light"/>
        </w:rPr>
        <w:br w:type="page"/>
      </w:r>
    </w:p>
    <w:p w14:paraId="54744C14" w14:textId="039D4711" w:rsidR="00BB3513" w:rsidRDefault="000434C1" w:rsidP="000434C1">
      <w:pPr>
        <w:jc w:val="center"/>
        <w:rPr>
          <w:rFonts w:ascii="Calibri" w:hAnsi="Calibri" w:cs="Calibri"/>
        </w:rPr>
      </w:pPr>
      <w:r w:rsidRPr="000434C1">
        <w:rPr>
          <w:rFonts w:ascii="Calibri" w:hAnsi="Calibri" w:cs="Calibri"/>
          <w:noProof/>
        </w:rPr>
        <w:lastRenderedPageBreak/>
        <w:drawing>
          <wp:inline distT="0" distB="0" distL="0" distR="0" wp14:anchorId="43BC1C1C" wp14:editId="3AD4C71C">
            <wp:extent cx="4983889" cy="9115425"/>
            <wp:effectExtent l="0" t="0" r="7620" b="0"/>
            <wp:docPr id="443475872" name="Image 1" descr="schéma logigramme de la DO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75872" name="Image 1" descr="schéma logigramme de la DOETH"/>
                    <pic:cNvPicPr/>
                  </pic:nvPicPr>
                  <pic:blipFill>
                    <a:blip r:embed="rId12"/>
                    <a:stretch>
                      <a:fillRect/>
                    </a:stretch>
                  </pic:blipFill>
                  <pic:spPr>
                    <a:xfrm>
                      <a:off x="0" y="0"/>
                      <a:ext cx="4989454" cy="9125604"/>
                    </a:xfrm>
                    <a:prstGeom prst="rect">
                      <a:avLst/>
                    </a:prstGeom>
                  </pic:spPr>
                </pic:pic>
              </a:graphicData>
            </a:graphic>
          </wp:inline>
        </w:drawing>
      </w:r>
    </w:p>
    <w:p w14:paraId="730916A5" w14:textId="7BB21EA9" w:rsidR="00793DAA" w:rsidRPr="004A4903" w:rsidRDefault="00793DAA" w:rsidP="00793DAA">
      <w:pPr>
        <w:jc w:val="both"/>
        <w:rPr>
          <w:rFonts w:ascii="Calibri" w:hAnsi="Calibri" w:cs="Calibri"/>
        </w:rPr>
      </w:pPr>
      <w:r w:rsidRPr="004A4903">
        <w:rPr>
          <w:rFonts w:ascii="Calibri" w:hAnsi="Calibri" w:cs="Calibri"/>
        </w:rPr>
        <w:lastRenderedPageBreak/>
        <w:t>Outre la saisie des informations strictement nécessaires au calcul de la contribution, le contenu de la déclaration prévoit notamment des informations à caractères plus statistiques</w:t>
      </w:r>
      <w:r>
        <w:rPr>
          <w:rFonts w:ascii="Calibri" w:hAnsi="Calibri" w:cs="Calibri"/>
        </w:rPr>
        <w:t xml:space="preserve"> </w:t>
      </w:r>
      <w:r w:rsidR="00CB2800">
        <w:rPr>
          <w:rFonts w:ascii="Calibri" w:hAnsi="Calibri" w:cs="Calibri"/>
        </w:rPr>
        <w:t>(</w:t>
      </w:r>
      <w:r>
        <w:rPr>
          <w:rFonts w:ascii="Calibri" w:hAnsi="Calibri" w:cs="Calibri"/>
        </w:rPr>
        <w:t>article R351-6 du code général de la fonction publique</w:t>
      </w:r>
      <w:r w:rsidRPr="004A4903">
        <w:rPr>
          <w:rFonts w:ascii="Calibri" w:hAnsi="Calibri" w:cs="Calibri"/>
        </w:rPr>
        <w:t xml:space="preserve"> et arrêté du 2 juin 2006 fixant le contenu de la déclaration annuelle au fonds pour l’insertion des personnes handicapées dans la fonction publique) : </w:t>
      </w:r>
    </w:p>
    <w:p w14:paraId="3EB6A616" w14:textId="77777777" w:rsidR="00793DAA" w:rsidRPr="004A4903" w:rsidRDefault="00793DAA" w:rsidP="00793DAA">
      <w:pPr>
        <w:pStyle w:val="Paragraphedeliste"/>
        <w:numPr>
          <w:ilvl w:val="0"/>
          <w:numId w:val="13"/>
        </w:numPr>
        <w:jc w:val="both"/>
        <w:rPr>
          <w:rFonts w:ascii="Calibri" w:hAnsi="Calibri" w:cs="Calibri"/>
          <w:sz w:val="22"/>
          <w:szCs w:val="22"/>
        </w:rPr>
      </w:pPr>
      <w:r w:rsidRPr="004A4903">
        <w:rPr>
          <w:rFonts w:ascii="Calibri" w:hAnsi="Calibri" w:cs="Calibri"/>
          <w:sz w:val="22"/>
          <w:szCs w:val="22"/>
        </w:rPr>
        <w:t>Répartition des bénéficiaires de l'obligation d'emploi en stock par catégorie de bénéficiaires, par catégorie hiérarchique, par sexe, par tranche d'âge et par mode de recrutement.</w:t>
      </w:r>
    </w:p>
    <w:p w14:paraId="000E746F" w14:textId="77777777" w:rsidR="00793DAA" w:rsidRPr="004A4903" w:rsidRDefault="00793DAA" w:rsidP="00793DAA">
      <w:pPr>
        <w:pStyle w:val="Paragraphedeliste"/>
        <w:numPr>
          <w:ilvl w:val="0"/>
          <w:numId w:val="13"/>
        </w:numPr>
        <w:jc w:val="both"/>
        <w:rPr>
          <w:rFonts w:ascii="Calibri" w:hAnsi="Calibri" w:cs="Calibri"/>
          <w:sz w:val="22"/>
          <w:szCs w:val="22"/>
        </w:rPr>
      </w:pPr>
      <w:r w:rsidRPr="004A4903">
        <w:rPr>
          <w:rFonts w:ascii="Calibri" w:hAnsi="Calibri" w:cs="Calibri"/>
          <w:sz w:val="22"/>
          <w:szCs w:val="22"/>
        </w:rPr>
        <w:t xml:space="preserve">Répartition des bénéficiaires en flux </w:t>
      </w:r>
      <w:bookmarkStart w:id="67" w:name="_Hlk53747576"/>
      <w:r w:rsidRPr="004A4903">
        <w:rPr>
          <w:rFonts w:ascii="Calibri" w:hAnsi="Calibri" w:cs="Calibri"/>
          <w:sz w:val="22"/>
          <w:szCs w:val="22"/>
        </w:rPr>
        <w:t>par catégorie de bénéficiaires, par catégorie hiérarchique, par sexe, par tranche d'âge et par mode de recrutement.</w:t>
      </w:r>
      <w:bookmarkEnd w:id="67"/>
    </w:p>
    <w:p w14:paraId="6F2ECA19" w14:textId="77777777" w:rsidR="00020F37" w:rsidRDefault="00020F37" w:rsidP="00020F37">
      <w:pPr>
        <w:pStyle w:val="Titre3"/>
        <w:numPr>
          <w:ilvl w:val="0"/>
          <w:numId w:val="0"/>
        </w:numPr>
        <w:ind w:left="357"/>
      </w:pPr>
      <w:bookmarkStart w:id="68" w:name="_Toc121755149"/>
    </w:p>
    <w:p w14:paraId="13D00F3E" w14:textId="6C54C38F" w:rsidR="00793DAA" w:rsidRPr="004A4903" w:rsidRDefault="00793DAA" w:rsidP="00020F37">
      <w:pPr>
        <w:pStyle w:val="Titre3"/>
      </w:pPr>
      <w:r w:rsidRPr="004A4903">
        <w:t>Répartition des bénéficiaires en stock</w:t>
      </w:r>
      <w:bookmarkEnd w:id="68"/>
    </w:p>
    <w:p w14:paraId="2FE57605" w14:textId="77777777" w:rsidR="00793DAA" w:rsidRPr="004A4903" w:rsidRDefault="00793DAA" w:rsidP="00793DAA">
      <w:pPr>
        <w:jc w:val="both"/>
        <w:rPr>
          <w:rFonts w:ascii="Calibri" w:hAnsi="Calibri" w:cs="Calibri"/>
        </w:rPr>
      </w:pPr>
      <w:bookmarkStart w:id="69" w:name="_Hlk60238868"/>
      <w:r w:rsidRPr="004A4903">
        <w:rPr>
          <w:rFonts w:ascii="Calibri" w:hAnsi="Calibri" w:cs="Calibri"/>
        </w:rPr>
        <w:t>Vous devez répartir les BOE que vous avez déclarés au 31 décembre N-1 par catégorie de bénéficiaires, catégorie hiérarchique, sexe, tranche d’âge, mode de recrutement.</w:t>
      </w:r>
    </w:p>
    <w:p w14:paraId="10ED7603" w14:textId="77777777" w:rsidR="00793DAA" w:rsidRPr="004A4903" w:rsidRDefault="00793DAA" w:rsidP="00793DAA">
      <w:pPr>
        <w:jc w:val="both"/>
        <w:rPr>
          <w:rFonts w:ascii="Calibri" w:hAnsi="Calibri" w:cs="Calibri"/>
        </w:rPr>
      </w:pPr>
      <w:r w:rsidRPr="004A4903">
        <w:rPr>
          <w:rFonts w:ascii="Calibri" w:hAnsi="Calibri" w:cs="Calibri"/>
          <w:b/>
          <w:bCs/>
        </w:rPr>
        <w:t>Les catégories de BOE ont évolué</w:t>
      </w:r>
      <w:r w:rsidRPr="004A4903">
        <w:rPr>
          <w:rFonts w:ascii="Calibri" w:hAnsi="Calibri" w:cs="Calibri"/>
        </w:rPr>
        <w:t>. Vous devez répartir vos BOE selon les catégories suivantes :</w:t>
      </w:r>
    </w:p>
    <w:p w14:paraId="00D4FC8D" w14:textId="77777777" w:rsidR="00793DAA" w:rsidRPr="004A4903" w:rsidRDefault="00793DAA" w:rsidP="00793DAA">
      <w:pPr>
        <w:pStyle w:val="Paragraphedeliste"/>
        <w:numPr>
          <w:ilvl w:val="0"/>
          <w:numId w:val="13"/>
        </w:numPr>
        <w:jc w:val="both"/>
        <w:rPr>
          <w:rFonts w:ascii="Calibri" w:hAnsi="Calibri" w:cs="Calibri"/>
          <w:sz w:val="22"/>
          <w:szCs w:val="22"/>
        </w:rPr>
      </w:pPr>
      <w:r w:rsidRPr="004A4903">
        <w:rPr>
          <w:rFonts w:ascii="Calibri" w:hAnsi="Calibri" w:cs="Calibri"/>
          <w:sz w:val="22"/>
          <w:szCs w:val="22"/>
        </w:rPr>
        <w:t>Travailleurs reconnus handicapés par la CDAPH (RQTH et assimilé)</w:t>
      </w:r>
    </w:p>
    <w:p w14:paraId="05E96E30" w14:textId="77777777" w:rsidR="00793DAA" w:rsidRPr="004A4903" w:rsidRDefault="00793DAA" w:rsidP="00793DAA">
      <w:pPr>
        <w:pStyle w:val="Paragraphedeliste"/>
        <w:numPr>
          <w:ilvl w:val="0"/>
          <w:numId w:val="13"/>
        </w:numPr>
        <w:jc w:val="both"/>
        <w:rPr>
          <w:rFonts w:ascii="Calibri" w:hAnsi="Calibri" w:cs="Calibri"/>
          <w:sz w:val="22"/>
          <w:szCs w:val="22"/>
        </w:rPr>
      </w:pPr>
      <w:r w:rsidRPr="004A4903">
        <w:rPr>
          <w:rFonts w:ascii="Calibri" w:hAnsi="Calibri" w:cs="Calibri"/>
          <w:sz w:val="22"/>
          <w:szCs w:val="22"/>
        </w:rPr>
        <w:t>Titulaires d’une Allocation Temporaire d’Invalidité (ATI)</w:t>
      </w:r>
    </w:p>
    <w:p w14:paraId="6734ED6B" w14:textId="77777777" w:rsidR="00793DAA" w:rsidRPr="004A4903" w:rsidRDefault="00793DAA" w:rsidP="00793DAA">
      <w:pPr>
        <w:pStyle w:val="Paragraphedeliste"/>
        <w:numPr>
          <w:ilvl w:val="0"/>
          <w:numId w:val="13"/>
        </w:numPr>
        <w:jc w:val="both"/>
        <w:rPr>
          <w:rFonts w:ascii="Calibri" w:hAnsi="Calibri" w:cs="Calibri"/>
          <w:sz w:val="22"/>
          <w:szCs w:val="22"/>
        </w:rPr>
      </w:pPr>
      <w:r w:rsidRPr="004A4903">
        <w:rPr>
          <w:rFonts w:ascii="Calibri" w:hAnsi="Calibri" w:cs="Calibri"/>
          <w:sz w:val="22"/>
          <w:szCs w:val="22"/>
        </w:rPr>
        <w:t>Titulaires d’une rente d’invalidité avec une incapacité au moins égale à 10 %</w:t>
      </w:r>
    </w:p>
    <w:p w14:paraId="7485203B" w14:textId="77777777" w:rsidR="00793DAA" w:rsidRPr="004A4903" w:rsidRDefault="00793DAA" w:rsidP="00793DAA">
      <w:pPr>
        <w:pStyle w:val="Paragraphedeliste"/>
        <w:numPr>
          <w:ilvl w:val="0"/>
          <w:numId w:val="13"/>
        </w:numPr>
        <w:jc w:val="both"/>
        <w:rPr>
          <w:rFonts w:ascii="Calibri" w:hAnsi="Calibri" w:cs="Calibri"/>
          <w:sz w:val="22"/>
          <w:szCs w:val="22"/>
        </w:rPr>
      </w:pPr>
      <w:r w:rsidRPr="004A4903">
        <w:rPr>
          <w:rFonts w:ascii="Calibri" w:hAnsi="Calibri" w:cs="Calibri"/>
          <w:sz w:val="22"/>
          <w:szCs w:val="22"/>
        </w:rPr>
        <w:t>Titulaires d’une pension d’invalidité</w:t>
      </w:r>
    </w:p>
    <w:p w14:paraId="323269C6" w14:textId="77777777" w:rsidR="00793DAA" w:rsidRPr="004A4903" w:rsidRDefault="00793DAA" w:rsidP="00793DAA">
      <w:pPr>
        <w:pStyle w:val="Paragraphedeliste"/>
        <w:numPr>
          <w:ilvl w:val="0"/>
          <w:numId w:val="13"/>
        </w:numPr>
        <w:jc w:val="both"/>
        <w:rPr>
          <w:rFonts w:ascii="Calibri" w:hAnsi="Calibri" w:cs="Calibri"/>
          <w:sz w:val="22"/>
          <w:szCs w:val="22"/>
        </w:rPr>
      </w:pPr>
      <w:r w:rsidRPr="004A4903">
        <w:rPr>
          <w:rFonts w:ascii="Calibri" w:hAnsi="Calibri" w:cs="Calibri"/>
          <w:sz w:val="22"/>
          <w:szCs w:val="22"/>
        </w:rPr>
        <w:t>Sapeurs-pompiers volontaires titulaires d’une rente ou d’une allocation d’invalidité</w:t>
      </w:r>
    </w:p>
    <w:p w14:paraId="5310B1F6" w14:textId="77777777" w:rsidR="00793DAA" w:rsidRPr="004A4903" w:rsidRDefault="00793DAA" w:rsidP="00793DAA">
      <w:pPr>
        <w:pStyle w:val="Paragraphedeliste"/>
        <w:numPr>
          <w:ilvl w:val="0"/>
          <w:numId w:val="13"/>
        </w:numPr>
        <w:jc w:val="both"/>
        <w:rPr>
          <w:rFonts w:ascii="Calibri" w:hAnsi="Calibri" w:cs="Calibri"/>
          <w:sz w:val="22"/>
          <w:szCs w:val="22"/>
        </w:rPr>
      </w:pPr>
      <w:r w:rsidRPr="004A4903">
        <w:rPr>
          <w:rFonts w:ascii="Calibri" w:hAnsi="Calibri" w:cs="Calibri"/>
          <w:sz w:val="22"/>
          <w:szCs w:val="22"/>
        </w:rPr>
        <w:t>Agents ayant fait l’objet d’une décision de reclassement</w:t>
      </w:r>
    </w:p>
    <w:p w14:paraId="42880CD3" w14:textId="77777777" w:rsidR="00793DAA" w:rsidRPr="004A4903" w:rsidRDefault="00793DAA" w:rsidP="00793DAA">
      <w:pPr>
        <w:pStyle w:val="Paragraphedeliste"/>
        <w:numPr>
          <w:ilvl w:val="0"/>
          <w:numId w:val="13"/>
        </w:numPr>
        <w:jc w:val="both"/>
        <w:rPr>
          <w:rFonts w:ascii="Calibri" w:hAnsi="Calibri" w:cs="Calibri"/>
          <w:sz w:val="22"/>
          <w:szCs w:val="22"/>
        </w:rPr>
      </w:pPr>
      <w:r w:rsidRPr="004A4903">
        <w:rPr>
          <w:rFonts w:ascii="Calibri" w:hAnsi="Calibri" w:cs="Calibri"/>
          <w:sz w:val="22"/>
          <w:szCs w:val="22"/>
        </w:rPr>
        <w:t>Agents ayant fait l’objet d’un placement en Période de Préparation au Reclassement (PPR)</w:t>
      </w:r>
    </w:p>
    <w:p w14:paraId="7860C80D" w14:textId="77777777" w:rsidR="00793DAA" w:rsidRPr="004A4903" w:rsidRDefault="00793DAA" w:rsidP="00793DAA">
      <w:pPr>
        <w:pStyle w:val="Paragraphedeliste"/>
        <w:numPr>
          <w:ilvl w:val="0"/>
          <w:numId w:val="13"/>
        </w:numPr>
        <w:jc w:val="both"/>
        <w:rPr>
          <w:rFonts w:ascii="Calibri" w:hAnsi="Calibri" w:cs="Calibri"/>
          <w:sz w:val="22"/>
          <w:szCs w:val="22"/>
        </w:rPr>
      </w:pPr>
      <w:r w:rsidRPr="004A4903">
        <w:rPr>
          <w:rFonts w:ascii="Calibri" w:hAnsi="Calibri" w:cs="Calibri"/>
          <w:sz w:val="22"/>
          <w:szCs w:val="22"/>
        </w:rPr>
        <w:t>Agents recrutés sur un emploi réservé</w:t>
      </w:r>
    </w:p>
    <w:p w14:paraId="33E78CEA" w14:textId="77777777" w:rsidR="00793DAA" w:rsidRPr="004A4903" w:rsidRDefault="00793DAA" w:rsidP="00793DAA">
      <w:pPr>
        <w:pStyle w:val="Paragraphedeliste"/>
        <w:numPr>
          <w:ilvl w:val="0"/>
          <w:numId w:val="13"/>
        </w:numPr>
        <w:jc w:val="both"/>
        <w:rPr>
          <w:rFonts w:ascii="Calibri" w:hAnsi="Calibri" w:cs="Calibri"/>
          <w:sz w:val="22"/>
          <w:szCs w:val="22"/>
        </w:rPr>
      </w:pPr>
      <w:r w:rsidRPr="004A4903">
        <w:rPr>
          <w:rFonts w:ascii="Calibri" w:hAnsi="Calibri" w:cs="Calibri"/>
          <w:sz w:val="22"/>
          <w:szCs w:val="22"/>
        </w:rPr>
        <w:t>Titulaires d’une carte d’invalidité ou d’une carte mobilité inclusion portant la mention « Invalidité »</w:t>
      </w:r>
    </w:p>
    <w:p w14:paraId="5515BFF4" w14:textId="77777777" w:rsidR="00793DAA" w:rsidRPr="004A4903" w:rsidRDefault="00793DAA" w:rsidP="00793DAA">
      <w:pPr>
        <w:pStyle w:val="Paragraphedeliste"/>
        <w:numPr>
          <w:ilvl w:val="0"/>
          <w:numId w:val="13"/>
        </w:numPr>
        <w:jc w:val="both"/>
        <w:rPr>
          <w:rFonts w:ascii="Calibri" w:hAnsi="Calibri" w:cs="Calibri"/>
          <w:sz w:val="22"/>
          <w:szCs w:val="22"/>
        </w:rPr>
      </w:pPr>
      <w:r w:rsidRPr="004A4903">
        <w:rPr>
          <w:rFonts w:ascii="Calibri" w:hAnsi="Calibri" w:cs="Calibri"/>
          <w:sz w:val="22"/>
          <w:szCs w:val="22"/>
        </w:rPr>
        <w:t>Bénéficiaires de l’Allocation Adulte Handicapé (AAH).</w:t>
      </w:r>
    </w:p>
    <w:bookmarkEnd w:id="69"/>
    <w:p w14:paraId="3E71D067" w14:textId="77777777" w:rsidR="00793DAA" w:rsidRPr="004A4903" w:rsidRDefault="00793DAA" w:rsidP="00793DAA">
      <w:pPr>
        <w:spacing w:after="0" w:line="240" w:lineRule="auto"/>
        <w:jc w:val="both"/>
        <w:rPr>
          <w:rFonts w:ascii="Calibri" w:hAnsi="Calibri" w:cs="Calibri"/>
        </w:rPr>
      </w:pPr>
    </w:p>
    <w:p w14:paraId="2F54D450" w14:textId="305E3FA9" w:rsidR="00793DAA" w:rsidRPr="004A4903" w:rsidRDefault="00793DAA" w:rsidP="00020F37">
      <w:pPr>
        <w:pStyle w:val="Titre3"/>
      </w:pPr>
      <w:bookmarkStart w:id="70" w:name="_Toc121755150"/>
      <w:r w:rsidRPr="004A4903">
        <w:t>Répartition des bénéficiaires en flux</w:t>
      </w:r>
      <w:bookmarkEnd w:id="70"/>
    </w:p>
    <w:p w14:paraId="6461D32F" w14:textId="77777777" w:rsidR="00793DAA" w:rsidRPr="004A4903" w:rsidRDefault="00793DAA" w:rsidP="00793DAA">
      <w:pPr>
        <w:jc w:val="both"/>
        <w:rPr>
          <w:rFonts w:ascii="Calibri" w:hAnsi="Calibri" w:cs="Calibri"/>
        </w:rPr>
      </w:pPr>
      <w:bookmarkStart w:id="71" w:name="_Hlk60238940"/>
      <w:r w:rsidRPr="004A4903">
        <w:rPr>
          <w:rFonts w:ascii="Calibri" w:hAnsi="Calibri" w:cs="Calibri"/>
        </w:rPr>
        <w:t>Vous devez répartir les BOE que vous avez recrutés entre le 1</w:t>
      </w:r>
      <w:r w:rsidRPr="004A4903">
        <w:rPr>
          <w:rFonts w:ascii="Calibri" w:hAnsi="Calibri" w:cs="Calibri"/>
          <w:vertAlign w:val="superscript"/>
        </w:rPr>
        <w:t>er</w:t>
      </w:r>
      <w:r w:rsidRPr="004A4903">
        <w:rPr>
          <w:rFonts w:ascii="Calibri" w:hAnsi="Calibri" w:cs="Calibri"/>
        </w:rPr>
        <w:t xml:space="preserve"> janvier et le 31 décembre N-1 ou les BOE qui le sont devenus entre le 1</w:t>
      </w:r>
      <w:r w:rsidRPr="004A4903">
        <w:rPr>
          <w:rFonts w:ascii="Calibri" w:hAnsi="Calibri" w:cs="Calibri"/>
          <w:vertAlign w:val="superscript"/>
        </w:rPr>
        <w:t>er</w:t>
      </w:r>
      <w:r w:rsidRPr="004A4903">
        <w:rPr>
          <w:rFonts w:ascii="Calibri" w:hAnsi="Calibri" w:cs="Calibri"/>
        </w:rPr>
        <w:t xml:space="preserve"> janvier et le 31 décembre N-1 par catégorie de bénéficiaires, catégorie hiérarchique, sexe, tranche d’âge, mode de recrutement. Si vous n’avez aucun BOE dans cette situation, vous devez impérativement cocher la case en bas de cette page avant de valider votre déclaration.</w:t>
      </w:r>
    </w:p>
    <w:p w14:paraId="17EF8EEA" w14:textId="77777777" w:rsidR="00793DAA" w:rsidRPr="004A4903" w:rsidRDefault="00793DAA" w:rsidP="00793DAA">
      <w:pPr>
        <w:jc w:val="both"/>
        <w:rPr>
          <w:rFonts w:ascii="Calibri" w:hAnsi="Calibri" w:cs="Calibri"/>
        </w:rPr>
      </w:pPr>
      <w:r w:rsidRPr="004A4903">
        <w:rPr>
          <w:rFonts w:ascii="Calibri" w:hAnsi="Calibri" w:cs="Calibri"/>
          <w:b/>
          <w:bCs/>
        </w:rPr>
        <w:t>Les catégories de BOE ont évolué</w:t>
      </w:r>
      <w:r w:rsidRPr="004A4903">
        <w:rPr>
          <w:rFonts w:ascii="Calibri" w:hAnsi="Calibri" w:cs="Calibri"/>
        </w:rPr>
        <w:t>. Vous devez répartir vos BOE selon les catégories suivantes :</w:t>
      </w:r>
    </w:p>
    <w:p w14:paraId="5C4A5C81" w14:textId="77777777" w:rsidR="00793DAA" w:rsidRPr="004A4903" w:rsidRDefault="00793DAA" w:rsidP="00793DAA">
      <w:pPr>
        <w:pStyle w:val="Paragraphedeliste"/>
        <w:numPr>
          <w:ilvl w:val="0"/>
          <w:numId w:val="13"/>
        </w:numPr>
        <w:jc w:val="both"/>
        <w:rPr>
          <w:rFonts w:ascii="Calibri" w:hAnsi="Calibri" w:cs="Calibri"/>
          <w:sz w:val="22"/>
          <w:szCs w:val="22"/>
        </w:rPr>
      </w:pPr>
      <w:r w:rsidRPr="004A4903">
        <w:rPr>
          <w:rFonts w:ascii="Calibri" w:hAnsi="Calibri" w:cs="Calibri"/>
          <w:sz w:val="22"/>
          <w:szCs w:val="22"/>
        </w:rPr>
        <w:t>Travailleurs reconnus handicapés par la CDAPH (RQTH et assimilé)</w:t>
      </w:r>
    </w:p>
    <w:p w14:paraId="2BCBB53A" w14:textId="77777777" w:rsidR="00793DAA" w:rsidRPr="004A4903" w:rsidRDefault="00793DAA" w:rsidP="00793DAA">
      <w:pPr>
        <w:pStyle w:val="Paragraphedeliste"/>
        <w:numPr>
          <w:ilvl w:val="0"/>
          <w:numId w:val="13"/>
        </w:numPr>
        <w:jc w:val="both"/>
        <w:rPr>
          <w:rFonts w:ascii="Calibri" w:hAnsi="Calibri" w:cs="Calibri"/>
          <w:sz w:val="22"/>
          <w:szCs w:val="22"/>
        </w:rPr>
      </w:pPr>
      <w:r w:rsidRPr="004A4903">
        <w:rPr>
          <w:rFonts w:ascii="Calibri" w:hAnsi="Calibri" w:cs="Calibri"/>
          <w:sz w:val="22"/>
          <w:szCs w:val="22"/>
        </w:rPr>
        <w:t>Titulaires d’une Allocation Temporaire d’Invalidité (ATI)</w:t>
      </w:r>
    </w:p>
    <w:p w14:paraId="40F44F48" w14:textId="77777777" w:rsidR="00793DAA" w:rsidRPr="004A4903" w:rsidRDefault="00793DAA" w:rsidP="00793DAA">
      <w:pPr>
        <w:pStyle w:val="Paragraphedeliste"/>
        <w:numPr>
          <w:ilvl w:val="0"/>
          <w:numId w:val="13"/>
        </w:numPr>
        <w:jc w:val="both"/>
        <w:rPr>
          <w:rFonts w:ascii="Calibri" w:hAnsi="Calibri" w:cs="Calibri"/>
          <w:sz w:val="22"/>
          <w:szCs w:val="22"/>
        </w:rPr>
      </w:pPr>
      <w:r w:rsidRPr="004A4903">
        <w:rPr>
          <w:rFonts w:ascii="Calibri" w:hAnsi="Calibri" w:cs="Calibri"/>
          <w:sz w:val="22"/>
          <w:szCs w:val="22"/>
        </w:rPr>
        <w:t>Titulaires d’une rente d’invalidité avec une incapacité au moins égale à 10 %</w:t>
      </w:r>
    </w:p>
    <w:p w14:paraId="7792557E" w14:textId="77777777" w:rsidR="00793DAA" w:rsidRPr="004A4903" w:rsidRDefault="00793DAA" w:rsidP="00793DAA">
      <w:pPr>
        <w:pStyle w:val="Paragraphedeliste"/>
        <w:numPr>
          <w:ilvl w:val="0"/>
          <w:numId w:val="13"/>
        </w:numPr>
        <w:jc w:val="both"/>
        <w:rPr>
          <w:rFonts w:ascii="Calibri" w:hAnsi="Calibri" w:cs="Calibri"/>
          <w:sz w:val="22"/>
          <w:szCs w:val="22"/>
        </w:rPr>
      </w:pPr>
      <w:r w:rsidRPr="004A4903">
        <w:rPr>
          <w:rFonts w:ascii="Calibri" w:hAnsi="Calibri" w:cs="Calibri"/>
          <w:sz w:val="22"/>
          <w:szCs w:val="22"/>
        </w:rPr>
        <w:t>Titulaires d’une pension d’invalidité</w:t>
      </w:r>
    </w:p>
    <w:p w14:paraId="43E6C8E5" w14:textId="77777777" w:rsidR="00793DAA" w:rsidRPr="004A4903" w:rsidRDefault="00793DAA" w:rsidP="00793DAA">
      <w:pPr>
        <w:pStyle w:val="Paragraphedeliste"/>
        <w:numPr>
          <w:ilvl w:val="0"/>
          <w:numId w:val="13"/>
        </w:numPr>
        <w:jc w:val="both"/>
        <w:rPr>
          <w:rFonts w:ascii="Calibri" w:hAnsi="Calibri" w:cs="Calibri"/>
          <w:sz w:val="22"/>
          <w:szCs w:val="22"/>
        </w:rPr>
      </w:pPr>
      <w:r w:rsidRPr="004A4903">
        <w:rPr>
          <w:rFonts w:ascii="Calibri" w:hAnsi="Calibri" w:cs="Calibri"/>
          <w:sz w:val="22"/>
          <w:szCs w:val="22"/>
        </w:rPr>
        <w:t>Sapeurs-pompiers volontaires titulaires d’une rente ou d’une allocation d’invalidité</w:t>
      </w:r>
    </w:p>
    <w:p w14:paraId="07B5D86E" w14:textId="77777777" w:rsidR="00793DAA" w:rsidRPr="004A4903" w:rsidRDefault="00793DAA" w:rsidP="00793DAA">
      <w:pPr>
        <w:pStyle w:val="Paragraphedeliste"/>
        <w:numPr>
          <w:ilvl w:val="0"/>
          <w:numId w:val="13"/>
        </w:numPr>
        <w:jc w:val="both"/>
        <w:rPr>
          <w:rFonts w:ascii="Calibri" w:hAnsi="Calibri" w:cs="Calibri"/>
          <w:sz w:val="22"/>
          <w:szCs w:val="22"/>
        </w:rPr>
      </w:pPr>
      <w:r w:rsidRPr="004A4903">
        <w:rPr>
          <w:rFonts w:ascii="Calibri" w:hAnsi="Calibri" w:cs="Calibri"/>
          <w:sz w:val="22"/>
          <w:szCs w:val="22"/>
        </w:rPr>
        <w:t>Agents ayant fait l’objet d’une décision de reclassement</w:t>
      </w:r>
    </w:p>
    <w:p w14:paraId="663CA244" w14:textId="77777777" w:rsidR="00793DAA" w:rsidRPr="004A4903" w:rsidRDefault="00793DAA" w:rsidP="00793DAA">
      <w:pPr>
        <w:pStyle w:val="Paragraphedeliste"/>
        <w:numPr>
          <w:ilvl w:val="0"/>
          <w:numId w:val="13"/>
        </w:numPr>
        <w:jc w:val="both"/>
        <w:rPr>
          <w:rFonts w:ascii="Calibri" w:hAnsi="Calibri" w:cs="Calibri"/>
          <w:sz w:val="22"/>
          <w:szCs w:val="22"/>
        </w:rPr>
      </w:pPr>
      <w:r w:rsidRPr="004A4903">
        <w:rPr>
          <w:rFonts w:ascii="Calibri" w:hAnsi="Calibri" w:cs="Calibri"/>
          <w:sz w:val="22"/>
          <w:szCs w:val="22"/>
        </w:rPr>
        <w:t>Agents ayant fait l’objet d’un placement en Période de Préparation au Reclassement (PPR)</w:t>
      </w:r>
    </w:p>
    <w:p w14:paraId="3F29EE48" w14:textId="77777777" w:rsidR="00793DAA" w:rsidRPr="004A4903" w:rsidRDefault="00793DAA" w:rsidP="00793DAA">
      <w:pPr>
        <w:pStyle w:val="Paragraphedeliste"/>
        <w:numPr>
          <w:ilvl w:val="0"/>
          <w:numId w:val="13"/>
        </w:numPr>
        <w:jc w:val="both"/>
        <w:rPr>
          <w:rFonts w:ascii="Calibri" w:hAnsi="Calibri" w:cs="Calibri"/>
          <w:sz w:val="22"/>
          <w:szCs w:val="22"/>
        </w:rPr>
      </w:pPr>
      <w:r w:rsidRPr="004A4903">
        <w:rPr>
          <w:rFonts w:ascii="Calibri" w:hAnsi="Calibri" w:cs="Calibri"/>
          <w:sz w:val="22"/>
          <w:szCs w:val="22"/>
        </w:rPr>
        <w:t>Agents recrutés sur un emploi réservé</w:t>
      </w:r>
    </w:p>
    <w:p w14:paraId="46A7295B" w14:textId="77777777" w:rsidR="00793DAA" w:rsidRPr="004A4903" w:rsidRDefault="00793DAA" w:rsidP="00793DAA">
      <w:pPr>
        <w:pStyle w:val="Paragraphedeliste"/>
        <w:numPr>
          <w:ilvl w:val="0"/>
          <w:numId w:val="13"/>
        </w:numPr>
        <w:jc w:val="both"/>
        <w:rPr>
          <w:rFonts w:ascii="Calibri" w:hAnsi="Calibri" w:cs="Calibri"/>
          <w:sz w:val="22"/>
          <w:szCs w:val="22"/>
        </w:rPr>
      </w:pPr>
      <w:r w:rsidRPr="004A4903">
        <w:rPr>
          <w:rFonts w:ascii="Calibri" w:hAnsi="Calibri" w:cs="Calibri"/>
          <w:sz w:val="22"/>
          <w:szCs w:val="22"/>
        </w:rPr>
        <w:t>Titulaires d’une carte d’invalidité ou d’une carte mobilité inclusion portant la mention « Invalidité »</w:t>
      </w:r>
    </w:p>
    <w:p w14:paraId="15EA62CD" w14:textId="77777777" w:rsidR="00793DAA" w:rsidRPr="004A4903" w:rsidRDefault="00793DAA" w:rsidP="00793DAA">
      <w:pPr>
        <w:pStyle w:val="Paragraphedeliste"/>
        <w:numPr>
          <w:ilvl w:val="0"/>
          <w:numId w:val="13"/>
        </w:numPr>
        <w:jc w:val="both"/>
        <w:rPr>
          <w:rFonts w:ascii="Calibri" w:hAnsi="Calibri" w:cs="Calibri"/>
          <w:sz w:val="22"/>
          <w:szCs w:val="22"/>
        </w:rPr>
      </w:pPr>
      <w:r w:rsidRPr="004A4903">
        <w:rPr>
          <w:rFonts w:ascii="Calibri" w:hAnsi="Calibri" w:cs="Calibri"/>
          <w:sz w:val="22"/>
          <w:szCs w:val="22"/>
        </w:rPr>
        <w:t>Bénéficiaires de l’Allocation Adulte Handicapé (AAH).</w:t>
      </w:r>
    </w:p>
    <w:bookmarkEnd w:id="71"/>
    <w:p w14:paraId="5BDD04AC" w14:textId="77777777" w:rsidR="00793DAA" w:rsidRPr="004A4903" w:rsidRDefault="00793DAA" w:rsidP="00793DAA">
      <w:pPr>
        <w:jc w:val="both"/>
        <w:rPr>
          <w:rFonts w:ascii="Calibri" w:hAnsi="Calibri" w:cs="Calibri"/>
        </w:rPr>
      </w:pPr>
    </w:p>
    <w:p w14:paraId="0657CD6F" w14:textId="49092F26" w:rsidR="00793DAA" w:rsidRDefault="00793DAA">
      <w:pPr>
        <w:rPr>
          <w:rFonts w:ascii="Calibri Light" w:hAnsi="Calibri Light" w:cs="Calibri Light"/>
        </w:rPr>
      </w:pPr>
    </w:p>
    <w:p w14:paraId="27E71277" w14:textId="77777777" w:rsidR="00793DAA" w:rsidRDefault="00793DAA">
      <w:pPr>
        <w:rPr>
          <w:rFonts w:ascii="Calibri Light" w:hAnsi="Calibri Light" w:cs="Calibri Light"/>
        </w:rPr>
      </w:pPr>
    </w:p>
    <w:p w14:paraId="0627B8C7" w14:textId="77777777" w:rsidR="0079251D" w:rsidRPr="0093295B" w:rsidRDefault="0079251D" w:rsidP="0079251D">
      <w:pPr>
        <w:jc w:val="both"/>
        <w:rPr>
          <w:rFonts w:ascii="Calibri Light" w:hAnsi="Calibri Light" w:cs="Calibri Light"/>
        </w:rPr>
      </w:pPr>
    </w:p>
    <w:p w14:paraId="7170DD55" w14:textId="6F453000" w:rsidR="0079251D" w:rsidRPr="0093295B" w:rsidRDefault="0079251D" w:rsidP="0079251D">
      <w:pPr>
        <w:jc w:val="right"/>
        <w:rPr>
          <w:rFonts w:ascii="Calibri Light" w:hAnsi="Calibri Light" w:cs="Calibri Light"/>
        </w:rPr>
      </w:pPr>
      <w:r w:rsidRPr="00705840">
        <w:rPr>
          <w:rFonts w:ascii="Calibri Light" w:hAnsi="Calibri Light" w:cs="Calibri Light"/>
          <w:noProof/>
        </w:rPr>
        <w:drawing>
          <wp:inline distT="0" distB="0" distL="0" distR="0" wp14:anchorId="4C4F6DBB" wp14:editId="41181296">
            <wp:extent cx="2182483" cy="999066"/>
            <wp:effectExtent l="0" t="0" r="8890" b="0"/>
            <wp:docPr id="136409418" name="Image 1" descr="Logo FIPHFP emploi handicap&#10;20 ans de mobilisation handicap fonction pub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9418" name="Image 1" descr="Logo FIPHFP emploi handicap&#10;20 ans de mobilisation handicap fonction publique"/>
                    <pic:cNvPicPr/>
                  </pic:nvPicPr>
                  <pic:blipFill>
                    <a:blip r:embed="rId10"/>
                    <a:stretch>
                      <a:fillRect/>
                    </a:stretch>
                  </pic:blipFill>
                  <pic:spPr>
                    <a:xfrm>
                      <a:off x="0" y="0"/>
                      <a:ext cx="2205669" cy="1009680"/>
                    </a:xfrm>
                    <a:prstGeom prst="rect">
                      <a:avLst/>
                    </a:prstGeom>
                  </pic:spPr>
                </pic:pic>
              </a:graphicData>
            </a:graphic>
          </wp:inline>
        </w:drawing>
      </w:r>
    </w:p>
    <w:p w14:paraId="11E8070F" w14:textId="77777777" w:rsidR="0079251D" w:rsidRDefault="0079251D" w:rsidP="0079251D">
      <w:pPr>
        <w:jc w:val="both"/>
        <w:rPr>
          <w:rFonts w:ascii="Calibri Light" w:hAnsi="Calibri Light" w:cs="Calibri Light"/>
        </w:rPr>
      </w:pPr>
    </w:p>
    <w:p w14:paraId="3D58CF89" w14:textId="77777777" w:rsidR="0079251D" w:rsidRPr="0093295B" w:rsidRDefault="0079251D" w:rsidP="0079251D">
      <w:pPr>
        <w:jc w:val="both"/>
        <w:rPr>
          <w:rFonts w:ascii="Calibri Light" w:hAnsi="Calibri Light" w:cs="Calibri Light"/>
        </w:rPr>
      </w:pPr>
    </w:p>
    <w:p w14:paraId="3DBD34F1" w14:textId="0D858687" w:rsidR="0079251D" w:rsidRPr="00020F37" w:rsidRDefault="0090083F" w:rsidP="00020F37">
      <w:pPr>
        <w:pStyle w:val="Titre2"/>
        <w:rPr>
          <w:b w:val="0"/>
          <w:bCs w:val="0"/>
          <w:sz w:val="40"/>
          <w:szCs w:val="40"/>
        </w:rPr>
      </w:pPr>
      <w:bookmarkStart w:id="72" w:name="_Toc204864475"/>
      <w:r w:rsidRPr="00020F37">
        <w:rPr>
          <w:b w:val="0"/>
          <w:bCs w:val="0"/>
          <w:sz w:val="40"/>
          <w:szCs w:val="40"/>
        </w:rPr>
        <w:t xml:space="preserve">Code général de la </w:t>
      </w:r>
      <w:r w:rsidR="00020F37" w:rsidRPr="00020F37">
        <w:rPr>
          <w:b w:val="0"/>
          <w:bCs w:val="0"/>
          <w:sz w:val="40"/>
          <w:szCs w:val="40"/>
        </w:rPr>
        <w:t>F</w:t>
      </w:r>
      <w:r w:rsidRPr="00020F37">
        <w:rPr>
          <w:b w:val="0"/>
          <w:bCs w:val="0"/>
          <w:sz w:val="40"/>
          <w:szCs w:val="40"/>
        </w:rPr>
        <w:t>onction publique</w:t>
      </w:r>
      <w:r w:rsidR="00020F37" w:rsidRPr="00020F37">
        <w:rPr>
          <w:b w:val="0"/>
          <w:bCs w:val="0"/>
          <w:sz w:val="40"/>
          <w:szCs w:val="40"/>
        </w:rPr>
        <w:br/>
      </w:r>
      <w:r w:rsidRPr="00020F37">
        <w:rPr>
          <w:b w:val="0"/>
          <w:bCs w:val="0"/>
          <w:sz w:val="40"/>
          <w:szCs w:val="40"/>
        </w:rPr>
        <w:t>Version en vigueur au 01 octobre 2025</w:t>
      </w:r>
      <w:bookmarkEnd w:id="72"/>
    </w:p>
    <w:p w14:paraId="23143985" w14:textId="3171A957" w:rsidR="0090083F" w:rsidRPr="0090083F" w:rsidRDefault="0090083F" w:rsidP="0090083F">
      <w:pPr>
        <w:rPr>
          <w:lang w:val="fr-BE"/>
        </w:rPr>
      </w:pPr>
    </w:p>
    <w:p w14:paraId="07FDD0C6" w14:textId="77777777" w:rsidR="00B669F6" w:rsidRDefault="00B669F6">
      <w:pPr>
        <w:jc w:val="both"/>
        <w:rPr>
          <w:rFonts w:ascii="Calibri" w:hAnsi="Calibri" w:cs="Calibri"/>
        </w:rPr>
      </w:pPr>
    </w:p>
    <w:p w14:paraId="45E9F28E" w14:textId="77777777" w:rsidR="00B669F6" w:rsidRDefault="00B669F6">
      <w:pPr>
        <w:jc w:val="both"/>
        <w:rPr>
          <w:rFonts w:ascii="Calibri" w:hAnsi="Calibri" w:cs="Calibri"/>
        </w:rPr>
      </w:pPr>
    </w:p>
    <w:p w14:paraId="4B5D4B55" w14:textId="77777777" w:rsidR="00B669F6" w:rsidRDefault="00B669F6">
      <w:pPr>
        <w:jc w:val="both"/>
        <w:rPr>
          <w:rFonts w:ascii="Calibri" w:hAnsi="Calibri" w:cs="Calibri"/>
        </w:rPr>
      </w:pPr>
    </w:p>
    <w:p w14:paraId="4F8C20D5" w14:textId="77777777" w:rsidR="00B669F6" w:rsidRDefault="00B669F6">
      <w:pPr>
        <w:jc w:val="both"/>
        <w:rPr>
          <w:rFonts w:ascii="Calibri" w:hAnsi="Calibri" w:cs="Calibri"/>
        </w:rPr>
      </w:pPr>
    </w:p>
    <w:p w14:paraId="1182E771" w14:textId="33652F29" w:rsidR="0079251D" w:rsidRDefault="0079251D">
      <w:pPr>
        <w:rPr>
          <w:rFonts w:ascii="Calibri" w:hAnsi="Calibri" w:cs="Calibri"/>
        </w:rPr>
      </w:pPr>
      <w:r>
        <w:rPr>
          <w:rFonts w:ascii="Calibri" w:hAnsi="Calibri" w:cs="Calibri"/>
        </w:rPr>
        <w:br w:type="page"/>
      </w:r>
    </w:p>
    <w:p w14:paraId="4D751DFF" w14:textId="77777777" w:rsidR="0079251D" w:rsidRPr="0079251D" w:rsidRDefault="0079251D" w:rsidP="0079251D">
      <w:pPr>
        <w:jc w:val="both"/>
        <w:rPr>
          <w:rFonts w:ascii="Calibri" w:hAnsi="Calibri" w:cs="Calibri"/>
        </w:rPr>
      </w:pPr>
      <w:r w:rsidRPr="0079251D">
        <w:rPr>
          <w:rFonts w:ascii="Calibri" w:hAnsi="Calibri" w:cs="Calibri"/>
        </w:rPr>
        <w:lastRenderedPageBreak/>
        <w:t>PARTIE RÉGLEMENTAIRE (Articles R113-1 à R372-7)</w:t>
      </w:r>
    </w:p>
    <w:p w14:paraId="210CA731" w14:textId="77777777" w:rsidR="0079251D" w:rsidRPr="0079251D" w:rsidRDefault="0079251D" w:rsidP="0079251D">
      <w:pPr>
        <w:jc w:val="both"/>
        <w:rPr>
          <w:rFonts w:ascii="Calibri" w:hAnsi="Calibri" w:cs="Calibri"/>
        </w:rPr>
      </w:pPr>
      <w:r w:rsidRPr="0079251D">
        <w:rPr>
          <w:rFonts w:ascii="Calibri" w:hAnsi="Calibri" w:cs="Calibri"/>
        </w:rPr>
        <w:t>Livre III : RECRUTEMENT (Articles D311-1 à R372-7)</w:t>
      </w:r>
    </w:p>
    <w:p w14:paraId="7D76B752" w14:textId="77777777" w:rsidR="0079251D" w:rsidRPr="0079251D" w:rsidRDefault="0079251D" w:rsidP="0079251D">
      <w:pPr>
        <w:jc w:val="both"/>
        <w:rPr>
          <w:rFonts w:ascii="Calibri" w:hAnsi="Calibri" w:cs="Calibri"/>
        </w:rPr>
      </w:pPr>
      <w:r w:rsidRPr="0079251D">
        <w:rPr>
          <w:rFonts w:ascii="Calibri" w:hAnsi="Calibri" w:cs="Calibri"/>
        </w:rPr>
        <w:t>Titre V : EMPLOI DES PERSONNES EN SITUATION DE HANDICAP (Articles R351-1 à R352-36)</w:t>
      </w:r>
    </w:p>
    <w:p w14:paraId="4E63D1A7" w14:textId="01164EFD" w:rsidR="0079251D" w:rsidRPr="0079251D" w:rsidRDefault="0079251D" w:rsidP="0079251D">
      <w:pPr>
        <w:jc w:val="both"/>
        <w:rPr>
          <w:rFonts w:ascii="Calibri" w:hAnsi="Calibri" w:cs="Calibri"/>
          <w:b/>
          <w:bCs/>
        </w:rPr>
      </w:pPr>
      <w:r w:rsidRPr="0079251D">
        <w:rPr>
          <w:rFonts w:ascii="Calibri" w:hAnsi="Calibri" w:cs="Calibri"/>
          <w:b/>
          <w:bCs/>
        </w:rPr>
        <w:t>Chapitre Ier : OBLIGATION D'EMPLOI ET FONDS POUR L'INSERTION DES PERSONNES</w:t>
      </w:r>
      <w:r w:rsidR="00CB2800">
        <w:rPr>
          <w:rFonts w:ascii="Calibri" w:hAnsi="Calibri" w:cs="Calibri"/>
          <w:b/>
          <w:bCs/>
        </w:rPr>
        <w:t xml:space="preserve"> </w:t>
      </w:r>
      <w:r w:rsidRPr="0079251D">
        <w:rPr>
          <w:rFonts w:ascii="Calibri" w:hAnsi="Calibri" w:cs="Calibri"/>
          <w:b/>
          <w:bCs/>
        </w:rPr>
        <w:t>HANDICAPÉES DANS LA FONCTION PUBLIQUE (Articles R351-1 à R351-62)</w:t>
      </w:r>
    </w:p>
    <w:p w14:paraId="666EE016" w14:textId="77777777" w:rsidR="0079251D" w:rsidRPr="0079251D" w:rsidRDefault="0079251D" w:rsidP="0079251D">
      <w:pPr>
        <w:jc w:val="both"/>
        <w:rPr>
          <w:rFonts w:ascii="Calibri" w:hAnsi="Calibri" w:cs="Calibri"/>
          <w:b/>
          <w:bCs/>
          <w:i/>
          <w:iCs/>
          <w:u w:val="single"/>
        </w:rPr>
      </w:pPr>
      <w:r w:rsidRPr="0079251D">
        <w:rPr>
          <w:rFonts w:ascii="Calibri" w:hAnsi="Calibri" w:cs="Calibri"/>
          <w:b/>
          <w:bCs/>
          <w:i/>
          <w:iCs/>
          <w:u w:val="single"/>
        </w:rPr>
        <w:t>Article R351-1</w:t>
      </w:r>
    </w:p>
    <w:p w14:paraId="4697A5D3" w14:textId="575BB97F" w:rsidR="0079251D" w:rsidRPr="0079251D" w:rsidRDefault="0079251D" w:rsidP="0079251D">
      <w:pPr>
        <w:jc w:val="both"/>
        <w:rPr>
          <w:rFonts w:ascii="Calibri" w:hAnsi="Calibri" w:cs="Calibri"/>
        </w:rPr>
      </w:pPr>
      <w:r w:rsidRPr="0079251D">
        <w:rPr>
          <w:rFonts w:ascii="Calibri" w:hAnsi="Calibri" w:cs="Calibri"/>
        </w:rPr>
        <w:t>L'établissement public administratif de l'</w:t>
      </w:r>
      <w:proofErr w:type="spellStart"/>
      <w:r w:rsidRPr="0079251D">
        <w:rPr>
          <w:rFonts w:ascii="Calibri" w:hAnsi="Calibri" w:cs="Calibri"/>
        </w:rPr>
        <w:t>Etat</w:t>
      </w:r>
      <w:proofErr w:type="spellEnd"/>
      <w:r w:rsidRPr="0079251D">
        <w:rPr>
          <w:rFonts w:ascii="Calibri" w:hAnsi="Calibri" w:cs="Calibri"/>
        </w:rPr>
        <w:t xml:space="preserve"> dénommé « fonds pour l'insertion des personnes handicapées dans la fonction</w:t>
      </w:r>
      <w:r>
        <w:rPr>
          <w:rFonts w:ascii="Calibri" w:hAnsi="Calibri" w:cs="Calibri"/>
        </w:rPr>
        <w:t xml:space="preserve"> </w:t>
      </w:r>
      <w:r w:rsidRPr="0079251D">
        <w:rPr>
          <w:rFonts w:ascii="Calibri" w:hAnsi="Calibri" w:cs="Calibri"/>
        </w:rPr>
        <w:t>publique » est désigné dans le présent chapitre par les termes : « le fonds ».</w:t>
      </w:r>
    </w:p>
    <w:p w14:paraId="42C176D4" w14:textId="77777777" w:rsidR="0079251D" w:rsidRPr="0079251D" w:rsidRDefault="0079251D" w:rsidP="0079251D">
      <w:pPr>
        <w:jc w:val="both"/>
        <w:rPr>
          <w:rFonts w:ascii="Calibri" w:hAnsi="Calibri" w:cs="Calibri"/>
          <w:i/>
          <w:iCs/>
        </w:rPr>
      </w:pPr>
      <w:r w:rsidRPr="0079251D">
        <w:rPr>
          <w:rFonts w:ascii="Calibri" w:hAnsi="Calibri" w:cs="Calibri"/>
          <w:i/>
          <w:iCs/>
        </w:rPr>
        <w:t>NOTA :</w:t>
      </w:r>
    </w:p>
    <w:p w14:paraId="12F8816E" w14:textId="74E816F9" w:rsidR="0079251D" w:rsidRPr="0079251D" w:rsidRDefault="0079251D" w:rsidP="0079251D">
      <w:pPr>
        <w:jc w:val="both"/>
        <w:rPr>
          <w:rFonts w:ascii="Calibri" w:hAnsi="Calibri" w:cs="Calibri"/>
          <w:i/>
          <w:iCs/>
        </w:rPr>
      </w:pPr>
      <w:r w:rsidRPr="0079251D">
        <w:rPr>
          <w:rFonts w:ascii="Calibri" w:hAnsi="Calibri" w:cs="Calibri"/>
          <w:i/>
          <w:iCs/>
        </w:rPr>
        <w:t>Conformément au premier alinéa de l'article 72 du décret n° 2025-695 du 24 juillet 2025, ces dispositions entrent en vigueur le</w:t>
      </w:r>
      <w:r>
        <w:rPr>
          <w:rFonts w:ascii="Calibri" w:hAnsi="Calibri" w:cs="Calibri"/>
          <w:i/>
          <w:iCs/>
        </w:rPr>
        <w:t xml:space="preserve"> </w:t>
      </w:r>
      <w:r w:rsidRPr="0079251D">
        <w:rPr>
          <w:rFonts w:ascii="Calibri" w:hAnsi="Calibri" w:cs="Calibri"/>
          <w:i/>
          <w:iCs/>
        </w:rPr>
        <w:t>premier jour du troisième mois qui suit celui de la publication dudit décret, soit le 1er octobre 2025.</w:t>
      </w:r>
    </w:p>
    <w:p w14:paraId="628A0757" w14:textId="7F8B294F" w:rsidR="0079251D" w:rsidRPr="0079251D" w:rsidRDefault="0079251D" w:rsidP="0079251D">
      <w:pPr>
        <w:jc w:val="both"/>
        <w:rPr>
          <w:rFonts w:ascii="Calibri" w:hAnsi="Calibri" w:cs="Calibri"/>
          <w:b/>
          <w:bCs/>
        </w:rPr>
      </w:pPr>
      <w:r w:rsidRPr="0079251D">
        <w:rPr>
          <w:rFonts w:ascii="Calibri" w:hAnsi="Calibri" w:cs="Calibri"/>
          <w:b/>
          <w:bCs/>
        </w:rPr>
        <w:t>Section 1 : Mise en œuvre de l'obligation d'emploi (Articles D351-2 à R351-18)</w:t>
      </w:r>
    </w:p>
    <w:p w14:paraId="64487F27" w14:textId="77777777" w:rsidR="0079251D" w:rsidRPr="0079251D" w:rsidRDefault="0079251D" w:rsidP="0079251D">
      <w:pPr>
        <w:jc w:val="both"/>
        <w:rPr>
          <w:rFonts w:ascii="Calibri" w:hAnsi="Calibri" w:cs="Calibri"/>
          <w:b/>
          <w:bCs/>
          <w:i/>
          <w:iCs/>
          <w:u w:val="single"/>
        </w:rPr>
      </w:pPr>
      <w:r w:rsidRPr="0079251D">
        <w:rPr>
          <w:rFonts w:ascii="Calibri" w:hAnsi="Calibri" w:cs="Calibri"/>
          <w:b/>
          <w:bCs/>
          <w:i/>
          <w:iCs/>
          <w:u w:val="single"/>
        </w:rPr>
        <w:t>Article D351-2</w:t>
      </w:r>
    </w:p>
    <w:p w14:paraId="4C42E03F" w14:textId="27A33299" w:rsidR="0079251D" w:rsidRPr="0079251D" w:rsidRDefault="0079251D" w:rsidP="0079251D">
      <w:pPr>
        <w:jc w:val="both"/>
        <w:rPr>
          <w:rFonts w:ascii="Calibri" w:hAnsi="Calibri" w:cs="Calibri"/>
        </w:rPr>
      </w:pPr>
      <w:r w:rsidRPr="0079251D">
        <w:rPr>
          <w:rFonts w:ascii="Calibri" w:hAnsi="Calibri" w:cs="Calibri"/>
        </w:rPr>
        <w:t>Le délai de mise en conformité prévu par l'article L. 351-2 est fixé à trois années à compter du terme de l'année civile pendant</w:t>
      </w:r>
      <w:r>
        <w:rPr>
          <w:rFonts w:ascii="Calibri" w:hAnsi="Calibri" w:cs="Calibri"/>
        </w:rPr>
        <w:t xml:space="preserve"> </w:t>
      </w:r>
      <w:r w:rsidRPr="0079251D">
        <w:rPr>
          <w:rFonts w:ascii="Calibri" w:hAnsi="Calibri" w:cs="Calibri"/>
        </w:rPr>
        <w:t>laquelle l'employeur public occupe au moins vingt agents du fait de la création de l'organisme public ou de l'accroissement de</w:t>
      </w:r>
      <w:r>
        <w:rPr>
          <w:rFonts w:ascii="Calibri" w:hAnsi="Calibri" w:cs="Calibri"/>
        </w:rPr>
        <w:t xml:space="preserve"> </w:t>
      </w:r>
      <w:r w:rsidRPr="0079251D">
        <w:rPr>
          <w:rFonts w:ascii="Calibri" w:hAnsi="Calibri" w:cs="Calibri"/>
        </w:rPr>
        <w:t xml:space="preserve">ses </w:t>
      </w:r>
      <w:r w:rsidRPr="00786FCF">
        <w:rPr>
          <w:rFonts w:ascii="Calibri" w:hAnsi="Calibri" w:cs="Calibri"/>
          <w:b/>
          <w:bCs/>
        </w:rPr>
        <w:t>e</w:t>
      </w:r>
      <w:r w:rsidRPr="00CB2800">
        <w:rPr>
          <w:rFonts w:ascii="Calibri" w:hAnsi="Calibri" w:cs="Calibri"/>
          <w:b/>
          <w:bCs/>
        </w:rPr>
        <w:t>ff</w:t>
      </w:r>
      <w:r w:rsidRPr="00786FCF">
        <w:rPr>
          <w:rFonts w:ascii="Calibri" w:hAnsi="Calibri" w:cs="Calibri"/>
          <w:b/>
          <w:bCs/>
        </w:rPr>
        <w:t>ectifs</w:t>
      </w:r>
      <w:r w:rsidRPr="0079251D">
        <w:rPr>
          <w:rFonts w:ascii="Calibri" w:hAnsi="Calibri" w:cs="Calibri"/>
        </w:rPr>
        <w:t>.</w:t>
      </w:r>
    </w:p>
    <w:p w14:paraId="3CA1AC00" w14:textId="77777777" w:rsidR="0079251D" w:rsidRPr="0079251D" w:rsidRDefault="0079251D" w:rsidP="0079251D">
      <w:pPr>
        <w:jc w:val="both"/>
        <w:rPr>
          <w:rFonts w:ascii="Calibri" w:hAnsi="Calibri" w:cs="Calibri"/>
          <w:i/>
          <w:iCs/>
        </w:rPr>
      </w:pPr>
      <w:r w:rsidRPr="0079251D">
        <w:rPr>
          <w:rFonts w:ascii="Calibri" w:hAnsi="Calibri" w:cs="Calibri"/>
          <w:i/>
          <w:iCs/>
        </w:rPr>
        <w:t>NOTA :</w:t>
      </w:r>
    </w:p>
    <w:p w14:paraId="2150510C" w14:textId="1A3FDC68" w:rsidR="0079251D" w:rsidRPr="0079251D" w:rsidRDefault="0079251D" w:rsidP="0079251D">
      <w:pPr>
        <w:jc w:val="both"/>
        <w:rPr>
          <w:rFonts w:ascii="Calibri" w:hAnsi="Calibri" w:cs="Calibri"/>
          <w:i/>
          <w:iCs/>
        </w:rPr>
      </w:pPr>
      <w:r w:rsidRPr="0079251D">
        <w:rPr>
          <w:rFonts w:ascii="Calibri" w:hAnsi="Calibri" w:cs="Calibri"/>
          <w:i/>
          <w:iCs/>
        </w:rPr>
        <w:t>Conformément au premier alinéa de l'article 72 du décret n° 2025-695 du 24 juillet 2025, ces dispositions entrent en vigueur le</w:t>
      </w:r>
      <w:r>
        <w:rPr>
          <w:rFonts w:ascii="Calibri" w:hAnsi="Calibri" w:cs="Calibri"/>
          <w:i/>
          <w:iCs/>
        </w:rPr>
        <w:t xml:space="preserve"> </w:t>
      </w:r>
      <w:r w:rsidRPr="0079251D">
        <w:rPr>
          <w:rFonts w:ascii="Calibri" w:hAnsi="Calibri" w:cs="Calibri"/>
          <w:i/>
          <w:iCs/>
        </w:rPr>
        <w:t>premier jour du troisième mois qui suit celui de la publication dudit décret, soit le 1er octobre 2025.</w:t>
      </w:r>
    </w:p>
    <w:p w14:paraId="2141F30E" w14:textId="77777777" w:rsidR="0079251D" w:rsidRPr="0079251D" w:rsidRDefault="0079251D" w:rsidP="0079251D">
      <w:pPr>
        <w:jc w:val="both"/>
        <w:rPr>
          <w:rFonts w:ascii="Calibri" w:hAnsi="Calibri" w:cs="Calibri"/>
          <w:b/>
          <w:bCs/>
        </w:rPr>
      </w:pPr>
      <w:r w:rsidRPr="0079251D">
        <w:rPr>
          <w:rFonts w:ascii="Calibri" w:hAnsi="Calibri" w:cs="Calibri"/>
          <w:b/>
          <w:bCs/>
        </w:rPr>
        <w:t>Sous-section 1 : Modalités de calcul du taux d'emploi (Articles R351-3 à R351-5)</w:t>
      </w:r>
    </w:p>
    <w:p w14:paraId="7A1634AD" w14:textId="77777777" w:rsidR="0079251D" w:rsidRPr="0079251D" w:rsidRDefault="0079251D" w:rsidP="0079251D">
      <w:pPr>
        <w:jc w:val="both"/>
        <w:rPr>
          <w:rFonts w:ascii="Calibri" w:hAnsi="Calibri" w:cs="Calibri"/>
          <w:b/>
          <w:bCs/>
          <w:i/>
          <w:iCs/>
          <w:u w:val="single"/>
        </w:rPr>
      </w:pPr>
      <w:r w:rsidRPr="0079251D">
        <w:rPr>
          <w:rFonts w:ascii="Calibri" w:hAnsi="Calibri" w:cs="Calibri"/>
          <w:b/>
          <w:bCs/>
          <w:i/>
          <w:iCs/>
          <w:u w:val="single"/>
        </w:rPr>
        <w:t>Article R351-3</w:t>
      </w:r>
    </w:p>
    <w:p w14:paraId="40EFD3D3" w14:textId="1EF75148" w:rsidR="0079251D" w:rsidRPr="0079251D" w:rsidRDefault="0079251D" w:rsidP="0079251D">
      <w:pPr>
        <w:jc w:val="both"/>
        <w:rPr>
          <w:rFonts w:ascii="Calibri" w:hAnsi="Calibri" w:cs="Calibri"/>
        </w:rPr>
      </w:pPr>
      <w:r w:rsidRPr="0079251D">
        <w:rPr>
          <w:rFonts w:ascii="Calibri" w:hAnsi="Calibri" w:cs="Calibri"/>
        </w:rPr>
        <w:t>Pour le calcul du taux d'emploi mentionné à l'article L. 351-4, l</w:t>
      </w:r>
      <w:r w:rsidRPr="0079251D">
        <w:rPr>
          <w:rFonts w:ascii="Calibri" w:hAnsi="Calibri" w:cs="Calibri"/>
          <w:b/>
          <w:bCs/>
        </w:rPr>
        <w:t>'effectif</w:t>
      </w:r>
      <w:r w:rsidRPr="0079251D">
        <w:rPr>
          <w:rFonts w:ascii="Calibri" w:hAnsi="Calibri" w:cs="Calibri"/>
        </w:rPr>
        <w:t xml:space="preserve"> total pris en compte est évalué au 31 décembre de</w:t>
      </w:r>
      <w:r>
        <w:rPr>
          <w:rFonts w:ascii="Calibri" w:hAnsi="Calibri" w:cs="Calibri"/>
        </w:rPr>
        <w:t xml:space="preserve"> </w:t>
      </w:r>
      <w:r w:rsidRPr="0079251D">
        <w:rPr>
          <w:rFonts w:ascii="Calibri" w:hAnsi="Calibri" w:cs="Calibri"/>
        </w:rPr>
        <w:t>l'année écoulée.</w:t>
      </w:r>
    </w:p>
    <w:p w14:paraId="4B9E0C9C" w14:textId="77777777" w:rsidR="0079251D" w:rsidRPr="0079251D" w:rsidRDefault="0079251D" w:rsidP="0079251D">
      <w:pPr>
        <w:jc w:val="both"/>
        <w:rPr>
          <w:rFonts w:ascii="Calibri" w:hAnsi="Calibri" w:cs="Calibri"/>
          <w:i/>
          <w:iCs/>
        </w:rPr>
      </w:pPr>
      <w:r w:rsidRPr="0079251D">
        <w:rPr>
          <w:rFonts w:ascii="Calibri" w:hAnsi="Calibri" w:cs="Calibri"/>
          <w:i/>
          <w:iCs/>
        </w:rPr>
        <w:t>NOTA :</w:t>
      </w:r>
    </w:p>
    <w:p w14:paraId="0956970A" w14:textId="10F60649" w:rsidR="0079251D" w:rsidRPr="0079251D" w:rsidRDefault="0079251D" w:rsidP="0079251D">
      <w:pPr>
        <w:jc w:val="both"/>
        <w:rPr>
          <w:rFonts w:ascii="Calibri" w:hAnsi="Calibri" w:cs="Calibri"/>
          <w:i/>
          <w:iCs/>
        </w:rPr>
      </w:pPr>
      <w:r w:rsidRPr="0079251D">
        <w:rPr>
          <w:rFonts w:ascii="Calibri" w:hAnsi="Calibri" w:cs="Calibri"/>
          <w:i/>
          <w:iCs/>
        </w:rPr>
        <w:t>Conformément au premier alinéa de l'article 72 du décret n° 2025-695 du 24 juillet 2025, ces dispositions entrent en vigueur</w:t>
      </w:r>
      <w:r>
        <w:rPr>
          <w:rFonts w:ascii="Calibri" w:hAnsi="Calibri" w:cs="Calibri"/>
          <w:i/>
          <w:iCs/>
        </w:rPr>
        <w:t xml:space="preserve"> </w:t>
      </w:r>
      <w:r w:rsidRPr="0079251D">
        <w:rPr>
          <w:rFonts w:ascii="Calibri" w:hAnsi="Calibri" w:cs="Calibri"/>
          <w:i/>
          <w:iCs/>
        </w:rPr>
        <w:t>le premier jour du troisième mois qui suit celui de la publication dudit décret, soit le 1er octobre 2025.</w:t>
      </w:r>
    </w:p>
    <w:p w14:paraId="59ED105B" w14:textId="77777777" w:rsidR="0079251D" w:rsidRPr="0079251D" w:rsidRDefault="0079251D" w:rsidP="0079251D">
      <w:pPr>
        <w:jc w:val="both"/>
        <w:rPr>
          <w:rFonts w:ascii="Calibri" w:hAnsi="Calibri" w:cs="Calibri"/>
          <w:b/>
          <w:bCs/>
          <w:i/>
          <w:iCs/>
          <w:u w:val="single"/>
        </w:rPr>
      </w:pPr>
      <w:r w:rsidRPr="0079251D">
        <w:rPr>
          <w:rFonts w:ascii="Calibri" w:hAnsi="Calibri" w:cs="Calibri"/>
          <w:b/>
          <w:bCs/>
          <w:i/>
          <w:iCs/>
          <w:u w:val="single"/>
        </w:rPr>
        <w:t>Article R351-4</w:t>
      </w:r>
    </w:p>
    <w:p w14:paraId="769955F6" w14:textId="618001B9" w:rsidR="0079251D" w:rsidRPr="0079251D" w:rsidRDefault="0079251D" w:rsidP="0079251D">
      <w:pPr>
        <w:jc w:val="both"/>
        <w:rPr>
          <w:rFonts w:ascii="Calibri" w:hAnsi="Calibri" w:cs="Calibri"/>
        </w:rPr>
      </w:pPr>
      <w:r w:rsidRPr="0079251D">
        <w:rPr>
          <w:rFonts w:ascii="Calibri" w:hAnsi="Calibri" w:cs="Calibri"/>
        </w:rPr>
        <w:t>Pour le calcul du nombre de bénéficiaires de l'obligation d'emploi mentionnés à l'article L. 351-5, l'employeur public</w:t>
      </w:r>
      <w:r>
        <w:rPr>
          <w:rFonts w:ascii="Calibri" w:hAnsi="Calibri" w:cs="Calibri"/>
        </w:rPr>
        <w:t xml:space="preserve"> </w:t>
      </w:r>
      <w:r w:rsidRPr="0079251D">
        <w:rPr>
          <w:rFonts w:ascii="Calibri" w:hAnsi="Calibri" w:cs="Calibri"/>
        </w:rPr>
        <w:t>comptabilise pour une unité et demi</w:t>
      </w:r>
      <w:r>
        <w:rPr>
          <w:rFonts w:ascii="Calibri" w:hAnsi="Calibri" w:cs="Calibri"/>
        </w:rPr>
        <w:t>e</w:t>
      </w:r>
      <w:r w:rsidRPr="0079251D">
        <w:rPr>
          <w:rFonts w:ascii="Calibri" w:hAnsi="Calibri" w:cs="Calibri"/>
        </w:rPr>
        <w:t xml:space="preserve"> :</w:t>
      </w:r>
    </w:p>
    <w:p w14:paraId="7383B593" w14:textId="77777777" w:rsidR="0079251D" w:rsidRPr="0079251D" w:rsidRDefault="0079251D" w:rsidP="0079251D">
      <w:pPr>
        <w:jc w:val="both"/>
        <w:rPr>
          <w:rFonts w:ascii="Calibri" w:hAnsi="Calibri" w:cs="Calibri"/>
        </w:rPr>
      </w:pPr>
      <w:r w:rsidRPr="0079251D">
        <w:rPr>
          <w:rFonts w:ascii="Calibri" w:hAnsi="Calibri" w:cs="Calibri"/>
        </w:rPr>
        <w:t>1° Le bénéficiaire recruté postérieurement à son cinquantième anniversaire ;</w:t>
      </w:r>
    </w:p>
    <w:p w14:paraId="1ED9C84F" w14:textId="77777777" w:rsidR="0079251D" w:rsidRPr="0079251D" w:rsidRDefault="0079251D" w:rsidP="0079251D">
      <w:pPr>
        <w:jc w:val="both"/>
        <w:rPr>
          <w:rFonts w:ascii="Calibri" w:hAnsi="Calibri" w:cs="Calibri"/>
        </w:rPr>
      </w:pPr>
      <w:r w:rsidRPr="0079251D">
        <w:rPr>
          <w:rFonts w:ascii="Calibri" w:hAnsi="Calibri" w:cs="Calibri"/>
        </w:rPr>
        <w:t>2° Le bénéficiaire reconnu comme tel postérieurement à son cinquantième anniversaire.</w:t>
      </w:r>
    </w:p>
    <w:p w14:paraId="23E63493" w14:textId="4D967A1D" w:rsidR="0079251D" w:rsidRPr="0079251D" w:rsidRDefault="0079251D" w:rsidP="0079251D">
      <w:pPr>
        <w:jc w:val="both"/>
        <w:rPr>
          <w:rFonts w:ascii="Calibri" w:hAnsi="Calibri" w:cs="Calibri"/>
        </w:rPr>
      </w:pPr>
      <w:r w:rsidRPr="0079251D">
        <w:rPr>
          <w:rFonts w:ascii="Calibri" w:hAnsi="Calibri" w:cs="Calibri"/>
        </w:rPr>
        <w:lastRenderedPageBreak/>
        <w:t>Chaque employeur public ne peut procéder à cette comptabilisation qu'au titre de l'année du recrutement pour les</w:t>
      </w:r>
      <w:r>
        <w:rPr>
          <w:rFonts w:ascii="Calibri" w:hAnsi="Calibri" w:cs="Calibri"/>
        </w:rPr>
        <w:t xml:space="preserve"> </w:t>
      </w:r>
      <w:r w:rsidRPr="0079251D">
        <w:rPr>
          <w:rFonts w:ascii="Calibri" w:hAnsi="Calibri" w:cs="Calibri"/>
        </w:rPr>
        <w:t>bénéficiaires mentionnés au 1° et de l'année de reconnaissance de la qualité de bénéficiaire de l'obligation d'emploi pour</w:t>
      </w:r>
      <w:r>
        <w:rPr>
          <w:rFonts w:ascii="Calibri" w:hAnsi="Calibri" w:cs="Calibri"/>
        </w:rPr>
        <w:t xml:space="preserve"> </w:t>
      </w:r>
      <w:r w:rsidRPr="0079251D">
        <w:rPr>
          <w:rFonts w:ascii="Calibri" w:hAnsi="Calibri" w:cs="Calibri"/>
        </w:rPr>
        <w:t>les bénéficiaires mentionnés au 2°.</w:t>
      </w:r>
    </w:p>
    <w:p w14:paraId="61BE572A" w14:textId="77777777" w:rsidR="0079251D" w:rsidRPr="0079251D" w:rsidRDefault="0079251D" w:rsidP="0079251D">
      <w:pPr>
        <w:jc w:val="both"/>
        <w:rPr>
          <w:rFonts w:ascii="Calibri" w:hAnsi="Calibri" w:cs="Calibri"/>
          <w:i/>
          <w:iCs/>
        </w:rPr>
      </w:pPr>
      <w:r w:rsidRPr="0079251D">
        <w:rPr>
          <w:rFonts w:ascii="Calibri" w:hAnsi="Calibri" w:cs="Calibri"/>
          <w:i/>
          <w:iCs/>
        </w:rPr>
        <w:t>NOTA :</w:t>
      </w:r>
    </w:p>
    <w:p w14:paraId="5E22E09D" w14:textId="405AFF9F" w:rsidR="0079251D" w:rsidRPr="0079251D" w:rsidRDefault="0079251D" w:rsidP="0079251D">
      <w:pPr>
        <w:jc w:val="both"/>
        <w:rPr>
          <w:rFonts w:ascii="Calibri" w:hAnsi="Calibri" w:cs="Calibri"/>
          <w:i/>
          <w:iCs/>
        </w:rPr>
      </w:pPr>
      <w:r w:rsidRPr="0079251D">
        <w:rPr>
          <w:rFonts w:ascii="Calibri" w:hAnsi="Calibri" w:cs="Calibri"/>
          <w:i/>
          <w:iCs/>
        </w:rPr>
        <w:t>Conformément au premier alinéa de l'article 72 du décret n° 2025-695 du 24 juillet 2025, ces dispositions entrent en vigueur</w:t>
      </w:r>
      <w:r>
        <w:rPr>
          <w:rFonts w:ascii="Calibri" w:hAnsi="Calibri" w:cs="Calibri"/>
          <w:i/>
          <w:iCs/>
        </w:rPr>
        <w:t xml:space="preserve"> </w:t>
      </w:r>
      <w:r w:rsidRPr="0079251D">
        <w:rPr>
          <w:rFonts w:ascii="Calibri" w:hAnsi="Calibri" w:cs="Calibri"/>
          <w:i/>
          <w:iCs/>
        </w:rPr>
        <w:t>le premier jour du troisième mois qui suit celui de la publication dudit décret, soit le 1er octobre 2025.</w:t>
      </w:r>
    </w:p>
    <w:p w14:paraId="7B0FD8A0" w14:textId="77777777" w:rsidR="0079251D" w:rsidRPr="0079251D" w:rsidRDefault="0079251D" w:rsidP="0079251D">
      <w:pPr>
        <w:jc w:val="both"/>
        <w:rPr>
          <w:rFonts w:ascii="Calibri" w:hAnsi="Calibri" w:cs="Calibri"/>
          <w:b/>
          <w:bCs/>
          <w:i/>
          <w:iCs/>
          <w:u w:val="single"/>
        </w:rPr>
      </w:pPr>
      <w:r w:rsidRPr="0079251D">
        <w:rPr>
          <w:rFonts w:ascii="Calibri" w:hAnsi="Calibri" w:cs="Calibri"/>
          <w:b/>
          <w:bCs/>
          <w:i/>
          <w:iCs/>
          <w:u w:val="single"/>
        </w:rPr>
        <w:t>Article R351-5</w:t>
      </w:r>
    </w:p>
    <w:p w14:paraId="29F65A0D" w14:textId="7E0D5DA3" w:rsidR="0079251D" w:rsidRPr="0079251D" w:rsidRDefault="0079251D" w:rsidP="0079251D">
      <w:pPr>
        <w:jc w:val="both"/>
        <w:rPr>
          <w:rFonts w:ascii="Calibri" w:hAnsi="Calibri" w:cs="Calibri"/>
        </w:rPr>
      </w:pPr>
      <w:r w:rsidRPr="0079251D">
        <w:rPr>
          <w:rFonts w:ascii="Calibri" w:hAnsi="Calibri" w:cs="Calibri"/>
        </w:rPr>
        <w:t>Dans les administrations de l'</w:t>
      </w:r>
      <w:proofErr w:type="spellStart"/>
      <w:r w:rsidRPr="0079251D">
        <w:rPr>
          <w:rFonts w:ascii="Calibri" w:hAnsi="Calibri" w:cs="Calibri"/>
        </w:rPr>
        <w:t>Etat</w:t>
      </w:r>
      <w:proofErr w:type="spellEnd"/>
      <w:r w:rsidRPr="0079251D">
        <w:rPr>
          <w:rFonts w:ascii="Calibri" w:hAnsi="Calibri" w:cs="Calibri"/>
        </w:rPr>
        <w:t>, la comptabilisation des bénéficiaires de l'obligation d'emploi est opérée au niveau de</w:t>
      </w:r>
      <w:r>
        <w:rPr>
          <w:rFonts w:ascii="Calibri" w:hAnsi="Calibri" w:cs="Calibri"/>
        </w:rPr>
        <w:t xml:space="preserve"> </w:t>
      </w:r>
      <w:r w:rsidRPr="0079251D">
        <w:rPr>
          <w:rFonts w:ascii="Calibri" w:hAnsi="Calibri" w:cs="Calibri"/>
        </w:rPr>
        <w:t>chaque département ministériel.</w:t>
      </w:r>
    </w:p>
    <w:p w14:paraId="6AE97C29" w14:textId="61CE1F1D" w:rsidR="0079251D" w:rsidRPr="0079251D" w:rsidRDefault="0079251D" w:rsidP="0079251D">
      <w:pPr>
        <w:jc w:val="both"/>
        <w:rPr>
          <w:rFonts w:ascii="Calibri" w:hAnsi="Calibri" w:cs="Calibri"/>
        </w:rPr>
      </w:pPr>
      <w:r w:rsidRPr="0079251D">
        <w:rPr>
          <w:rFonts w:ascii="Calibri" w:hAnsi="Calibri" w:cs="Calibri"/>
        </w:rPr>
        <w:t>Pour l'application des dispositions du présent article et du dernier alinéa de l'article L. 351-13, on entend par département</w:t>
      </w:r>
      <w:r>
        <w:rPr>
          <w:rFonts w:ascii="Calibri" w:hAnsi="Calibri" w:cs="Calibri"/>
        </w:rPr>
        <w:t xml:space="preserve"> </w:t>
      </w:r>
      <w:r w:rsidRPr="0079251D">
        <w:rPr>
          <w:rFonts w:ascii="Calibri" w:hAnsi="Calibri" w:cs="Calibri"/>
        </w:rPr>
        <w:t>ministériel l'ensemble des services dont un même secrétariat général de ministère coordonne l'action.</w:t>
      </w:r>
    </w:p>
    <w:p w14:paraId="1A4D3020" w14:textId="77777777" w:rsidR="0079251D" w:rsidRPr="0079251D" w:rsidRDefault="0079251D" w:rsidP="0079251D">
      <w:pPr>
        <w:jc w:val="both"/>
        <w:rPr>
          <w:rFonts w:ascii="Calibri" w:hAnsi="Calibri" w:cs="Calibri"/>
          <w:i/>
          <w:iCs/>
        </w:rPr>
      </w:pPr>
      <w:r w:rsidRPr="0079251D">
        <w:rPr>
          <w:rFonts w:ascii="Calibri" w:hAnsi="Calibri" w:cs="Calibri"/>
          <w:i/>
          <w:iCs/>
        </w:rPr>
        <w:t>NOTA :</w:t>
      </w:r>
    </w:p>
    <w:p w14:paraId="1E3BFF96" w14:textId="488ED8BC" w:rsidR="0079251D" w:rsidRPr="0079251D" w:rsidRDefault="0079251D" w:rsidP="0079251D">
      <w:pPr>
        <w:jc w:val="both"/>
        <w:rPr>
          <w:rFonts w:ascii="Calibri" w:hAnsi="Calibri" w:cs="Calibri"/>
          <w:i/>
          <w:iCs/>
        </w:rPr>
      </w:pPr>
      <w:r w:rsidRPr="0079251D">
        <w:rPr>
          <w:rFonts w:ascii="Calibri" w:hAnsi="Calibri" w:cs="Calibri"/>
          <w:i/>
          <w:iCs/>
        </w:rPr>
        <w:t>Conformément au premier alinéa de l'article 72 du décret n° 2025-695 du 24 juillet 2025, ces dispositions entrent en vigueur</w:t>
      </w:r>
      <w:r>
        <w:rPr>
          <w:rFonts w:ascii="Calibri" w:hAnsi="Calibri" w:cs="Calibri"/>
          <w:i/>
          <w:iCs/>
        </w:rPr>
        <w:t xml:space="preserve"> </w:t>
      </w:r>
      <w:r w:rsidRPr="0079251D">
        <w:rPr>
          <w:rFonts w:ascii="Calibri" w:hAnsi="Calibri" w:cs="Calibri"/>
          <w:i/>
          <w:iCs/>
        </w:rPr>
        <w:t>le premier jour du troisième mois qui suit celui de la publication dudit décret, soit le 1er octobre 2025.</w:t>
      </w:r>
    </w:p>
    <w:p w14:paraId="7EC8EDA9" w14:textId="77777777" w:rsidR="0079251D" w:rsidRPr="0079251D" w:rsidRDefault="0079251D" w:rsidP="0079251D">
      <w:pPr>
        <w:jc w:val="both"/>
        <w:rPr>
          <w:rFonts w:ascii="Calibri" w:hAnsi="Calibri" w:cs="Calibri"/>
          <w:b/>
          <w:bCs/>
        </w:rPr>
      </w:pPr>
      <w:r w:rsidRPr="0079251D">
        <w:rPr>
          <w:rFonts w:ascii="Calibri" w:hAnsi="Calibri" w:cs="Calibri"/>
          <w:b/>
          <w:bCs/>
        </w:rPr>
        <w:t>Sous-section 2 : Déclaration annuelle (Articles R351-6 à R351-7)</w:t>
      </w:r>
    </w:p>
    <w:p w14:paraId="7D527A3B" w14:textId="77777777" w:rsidR="0079251D" w:rsidRPr="0079251D" w:rsidRDefault="0079251D" w:rsidP="0079251D">
      <w:pPr>
        <w:jc w:val="both"/>
        <w:rPr>
          <w:rFonts w:ascii="Calibri" w:hAnsi="Calibri" w:cs="Calibri"/>
          <w:b/>
          <w:bCs/>
          <w:i/>
          <w:iCs/>
          <w:u w:val="single"/>
        </w:rPr>
      </w:pPr>
      <w:r w:rsidRPr="0079251D">
        <w:rPr>
          <w:rFonts w:ascii="Calibri" w:hAnsi="Calibri" w:cs="Calibri"/>
          <w:b/>
          <w:bCs/>
          <w:i/>
          <w:iCs/>
          <w:u w:val="single"/>
        </w:rPr>
        <w:t>Article R351-6</w:t>
      </w:r>
    </w:p>
    <w:p w14:paraId="602823CA" w14:textId="363374A1" w:rsidR="0079251D" w:rsidRPr="0079251D" w:rsidRDefault="0079251D" w:rsidP="0079251D">
      <w:pPr>
        <w:jc w:val="both"/>
        <w:rPr>
          <w:rFonts w:ascii="Calibri" w:hAnsi="Calibri" w:cs="Calibri"/>
        </w:rPr>
      </w:pPr>
      <w:r w:rsidRPr="0079251D">
        <w:rPr>
          <w:rFonts w:ascii="Calibri" w:hAnsi="Calibri" w:cs="Calibri"/>
        </w:rPr>
        <w:t>Le contenu de la déclaration mentionnée au premier alinéa de l'article L. 351-15 est fixé par arrêté des ministres chargés des</w:t>
      </w:r>
      <w:r>
        <w:rPr>
          <w:rFonts w:ascii="Calibri" w:hAnsi="Calibri" w:cs="Calibri"/>
        </w:rPr>
        <w:t xml:space="preserve"> </w:t>
      </w:r>
      <w:r w:rsidRPr="0079251D">
        <w:rPr>
          <w:rFonts w:ascii="Calibri" w:hAnsi="Calibri" w:cs="Calibri"/>
        </w:rPr>
        <w:t>personnes handicapées, de la fonction publique, des collectivités territoriales, de la santé et du budget. Elle comprend</w:t>
      </w:r>
      <w:r>
        <w:rPr>
          <w:rFonts w:ascii="Calibri" w:hAnsi="Calibri" w:cs="Calibri"/>
        </w:rPr>
        <w:t xml:space="preserve"> </w:t>
      </w:r>
      <w:r w:rsidRPr="0079251D">
        <w:rPr>
          <w:rFonts w:ascii="Calibri" w:hAnsi="Calibri" w:cs="Calibri"/>
        </w:rPr>
        <w:t>notamment les éléments suivants :</w:t>
      </w:r>
    </w:p>
    <w:p w14:paraId="7EF1EE0C" w14:textId="2B1D75F8" w:rsidR="0079251D" w:rsidRPr="0079251D" w:rsidRDefault="0079251D" w:rsidP="0079251D">
      <w:pPr>
        <w:jc w:val="both"/>
        <w:rPr>
          <w:rFonts w:ascii="Calibri" w:hAnsi="Calibri" w:cs="Calibri"/>
        </w:rPr>
      </w:pPr>
      <w:r w:rsidRPr="0079251D">
        <w:rPr>
          <w:rFonts w:ascii="Calibri" w:hAnsi="Calibri" w:cs="Calibri"/>
        </w:rPr>
        <w:t>1° L'effectif total rémunéré par l'employeur et le nombre de bénéficiaires de l'obligation d'emploi calculés selon les</w:t>
      </w:r>
      <w:r>
        <w:rPr>
          <w:rFonts w:ascii="Calibri" w:hAnsi="Calibri" w:cs="Calibri"/>
        </w:rPr>
        <w:t xml:space="preserve"> </w:t>
      </w:r>
      <w:r w:rsidRPr="0079251D">
        <w:rPr>
          <w:rFonts w:ascii="Calibri" w:hAnsi="Calibri" w:cs="Calibri"/>
        </w:rPr>
        <w:t>modalités fixées aux articles R. 351-3 à R. 351-5 ;</w:t>
      </w:r>
    </w:p>
    <w:p w14:paraId="22463141" w14:textId="2443847C" w:rsidR="0079251D" w:rsidRPr="0079251D" w:rsidRDefault="0079251D" w:rsidP="0079251D">
      <w:pPr>
        <w:jc w:val="both"/>
        <w:rPr>
          <w:rFonts w:ascii="Calibri" w:hAnsi="Calibri" w:cs="Calibri"/>
        </w:rPr>
      </w:pPr>
      <w:r w:rsidRPr="0079251D">
        <w:rPr>
          <w:rFonts w:ascii="Calibri" w:hAnsi="Calibri" w:cs="Calibri"/>
        </w:rPr>
        <w:t>2° Le nombre de salariés en situation de handicap mis à sa disposition par une entreprise de travail temporaire ou un</w:t>
      </w:r>
      <w:r>
        <w:rPr>
          <w:rFonts w:ascii="Calibri" w:hAnsi="Calibri" w:cs="Calibri"/>
        </w:rPr>
        <w:t xml:space="preserve"> </w:t>
      </w:r>
      <w:r w:rsidRPr="0079251D">
        <w:rPr>
          <w:rFonts w:ascii="Calibri" w:hAnsi="Calibri" w:cs="Calibri"/>
        </w:rPr>
        <w:t>groupement d'employeurs ;</w:t>
      </w:r>
    </w:p>
    <w:p w14:paraId="79DC5DDB" w14:textId="77777777" w:rsidR="0079251D" w:rsidRPr="0079251D" w:rsidRDefault="0079251D" w:rsidP="0079251D">
      <w:pPr>
        <w:jc w:val="both"/>
        <w:rPr>
          <w:rFonts w:ascii="Calibri" w:hAnsi="Calibri" w:cs="Calibri"/>
        </w:rPr>
      </w:pPr>
      <w:r w:rsidRPr="0079251D">
        <w:rPr>
          <w:rFonts w:ascii="Calibri" w:hAnsi="Calibri" w:cs="Calibri"/>
        </w:rPr>
        <w:t>3° La répartition par catégorie de bénéficiaires ;</w:t>
      </w:r>
    </w:p>
    <w:p w14:paraId="1A80D2C6" w14:textId="2D56EE3A" w:rsidR="0079251D" w:rsidRPr="0079251D" w:rsidRDefault="0079251D" w:rsidP="0079251D">
      <w:pPr>
        <w:jc w:val="both"/>
        <w:rPr>
          <w:rFonts w:ascii="Calibri" w:hAnsi="Calibri" w:cs="Calibri"/>
        </w:rPr>
      </w:pPr>
      <w:r w:rsidRPr="0079251D">
        <w:rPr>
          <w:rFonts w:ascii="Calibri" w:hAnsi="Calibri" w:cs="Calibri"/>
        </w:rPr>
        <w:t>4° Le montant et les modalités de calcul de la contribution dont les montants des dépenses déductibles mentionnées aux</w:t>
      </w:r>
      <w:r>
        <w:rPr>
          <w:rFonts w:ascii="Calibri" w:hAnsi="Calibri" w:cs="Calibri"/>
        </w:rPr>
        <w:t xml:space="preserve"> </w:t>
      </w:r>
      <w:r w:rsidRPr="0079251D">
        <w:rPr>
          <w:rFonts w:ascii="Calibri" w:hAnsi="Calibri" w:cs="Calibri"/>
        </w:rPr>
        <w:t>articles R. 351-13 à R. 351-16.</w:t>
      </w:r>
    </w:p>
    <w:p w14:paraId="0860A9BA" w14:textId="77777777" w:rsidR="0079251D" w:rsidRPr="0079251D" w:rsidRDefault="0079251D" w:rsidP="0079251D">
      <w:pPr>
        <w:jc w:val="both"/>
        <w:rPr>
          <w:rFonts w:ascii="Calibri" w:hAnsi="Calibri" w:cs="Calibri"/>
          <w:i/>
          <w:iCs/>
        </w:rPr>
      </w:pPr>
      <w:r w:rsidRPr="0079251D">
        <w:rPr>
          <w:rFonts w:ascii="Calibri" w:hAnsi="Calibri" w:cs="Calibri"/>
          <w:i/>
          <w:iCs/>
        </w:rPr>
        <w:t>NOTA :</w:t>
      </w:r>
    </w:p>
    <w:p w14:paraId="7F5BFFC3" w14:textId="6DC75B0A" w:rsidR="0079251D" w:rsidRPr="0079251D" w:rsidRDefault="0079251D" w:rsidP="0079251D">
      <w:pPr>
        <w:jc w:val="both"/>
        <w:rPr>
          <w:rFonts w:ascii="Calibri" w:hAnsi="Calibri" w:cs="Calibri"/>
          <w:i/>
          <w:iCs/>
        </w:rPr>
      </w:pPr>
      <w:r w:rsidRPr="0079251D">
        <w:rPr>
          <w:rFonts w:ascii="Calibri" w:hAnsi="Calibri" w:cs="Calibri"/>
          <w:i/>
          <w:iCs/>
        </w:rPr>
        <w:t>Conformément au premier alinéa de l'article 72 du décret n° 2025-695 du 24 juillet 2025, ces dispositions entrent en vigueur</w:t>
      </w:r>
      <w:r>
        <w:rPr>
          <w:rFonts w:ascii="Calibri" w:hAnsi="Calibri" w:cs="Calibri"/>
          <w:i/>
          <w:iCs/>
        </w:rPr>
        <w:t xml:space="preserve"> </w:t>
      </w:r>
      <w:r w:rsidRPr="0079251D">
        <w:rPr>
          <w:rFonts w:ascii="Calibri" w:hAnsi="Calibri" w:cs="Calibri"/>
          <w:i/>
          <w:iCs/>
        </w:rPr>
        <w:t>le premier jour du troisième mois qui suit celui de la publication dudit décret, soit le 1er octobre 2025.</w:t>
      </w:r>
    </w:p>
    <w:p w14:paraId="076FC8B7" w14:textId="77777777" w:rsidR="0079251D" w:rsidRPr="0079251D" w:rsidRDefault="0079251D" w:rsidP="0079251D">
      <w:pPr>
        <w:jc w:val="both"/>
        <w:rPr>
          <w:rFonts w:ascii="Calibri" w:hAnsi="Calibri" w:cs="Calibri"/>
          <w:b/>
          <w:bCs/>
          <w:i/>
          <w:iCs/>
          <w:u w:val="single"/>
        </w:rPr>
      </w:pPr>
      <w:r w:rsidRPr="0079251D">
        <w:rPr>
          <w:rFonts w:ascii="Calibri" w:hAnsi="Calibri" w:cs="Calibri"/>
          <w:b/>
          <w:bCs/>
          <w:i/>
          <w:iCs/>
          <w:u w:val="single"/>
        </w:rPr>
        <w:t>Article R351-7</w:t>
      </w:r>
    </w:p>
    <w:p w14:paraId="6673C51B" w14:textId="13FC88FE" w:rsidR="0079251D" w:rsidRPr="0079251D" w:rsidRDefault="0079251D" w:rsidP="0079251D">
      <w:pPr>
        <w:jc w:val="both"/>
        <w:rPr>
          <w:rFonts w:ascii="Calibri" w:hAnsi="Calibri" w:cs="Calibri"/>
        </w:rPr>
      </w:pPr>
      <w:r w:rsidRPr="0079251D">
        <w:rPr>
          <w:rFonts w:ascii="Calibri" w:hAnsi="Calibri" w:cs="Calibri"/>
        </w:rPr>
        <w:t>Les employeurs publics déposent la déclaration mentionnée au premier alinéa de l'article L. 351-15 accompagnée, le cas</w:t>
      </w:r>
      <w:r>
        <w:rPr>
          <w:rFonts w:ascii="Calibri" w:hAnsi="Calibri" w:cs="Calibri"/>
        </w:rPr>
        <w:t xml:space="preserve"> </w:t>
      </w:r>
      <w:r w:rsidRPr="0079251D">
        <w:rPr>
          <w:rFonts w:ascii="Calibri" w:hAnsi="Calibri" w:cs="Calibri"/>
        </w:rPr>
        <w:t>échéant, du paiement de leur contribution auprès du comptable public compétent au plus tard le 30 avril de chaque année.</w:t>
      </w:r>
    </w:p>
    <w:p w14:paraId="025D9898" w14:textId="77777777" w:rsidR="0079251D" w:rsidRPr="0079251D" w:rsidRDefault="0079251D" w:rsidP="0079251D">
      <w:pPr>
        <w:jc w:val="both"/>
        <w:rPr>
          <w:rFonts w:ascii="Calibri" w:hAnsi="Calibri" w:cs="Calibri"/>
          <w:i/>
          <w:iCs/>
        </w:rPr>
      </w:pPr>
      <w:r w:rsidRPr="0079251D">
        <w:rPr>
          <w:rFonts w:ascii="Calibri" w:hAnsi="Calibri" w:cs="Calibri"/>
          <w:i/>
          <w:iCs/>
        </w:rPr>
        <w:lastRenderedPageBreak/>
        <w:t>NOTA :</w:t>
      </w:r>
    </w:p>
    <w:p w14:paraId="5BB3B564" w14:textId="5A204393" w:rsidR="0079251D" w:rsidRPr="0079251D" w:rsidRDefault="0079251D" w:rsidP="0079251D">
      <w:pPr>
        <w:jc w:val="both"/>
        <w:rPr>
          <w:rFonts w:ascii="Calibri" w:hAnsi="Calibri" w:cs="Calibri"/>
          <w:i/>
          <w:iCs/>
        </w:rPr>
      </w:pPr>
      <w:r w:rsidRPr="0079251D">
        <w:rPr>
          <w:rFonts w:ascii="Calibri" w:hAnsi="Calibri" w:cs="Calibri"/>
          <w:i/>
          <w:iCs/>
        </w:rPr>
        <w:t>Conformément au premier alinéa de l'article 72 du décret n° 2025-695 du 24 juillet 2025, ces dispositions entrent en vigueur</w:t>
      </w:r>
      <w:r>
        <w:rPr>
          <w:rFonts w:ascii="Calibri" w:hAnsi="Calibri" w:cs="Calibri"/>
          <w:i/>
          <w:iCs/>
        </w:rPr>
        <w:t xml:space="preserve"> </w:t>
      </w:r>
      <w:r w:rsidRPr="0079251D">
        <w:rPr>
          <w:rFonts w:ascii="Calibri" w:hAnsi="Calibri" w:cs="Calibri"/>
          <w:i/>
          <w:iCs/>
        </w:rPr>
        <w:t>le premier jour du troisième mois qui suit celui de la publication dudit décret, soit le 1er octobre 2025.</w:t>
      </w:r>
    </w:p>
    <w:p w14:paraId="1842A3AF" w14:textId="6307B6D4" w:rsidR="0079251D" w:rsidRPr="0079251D" w:rsidRDefault="0079251D" w:rsidP="0079251D">
      <w:pPr>
        <w:jc w:val="both"/>
        <w:rPr>
          <w:rFonts w:ascii="Calibri" w:hAnsi="Calibri" w:cs="Calibri"/>
          <w:b/>
          <w:bCs/>
        </w:rPr>
      </w:pPr>
      <w:r w:rsidRPr="0079251D">
        <w:rPr>
          <w:rFonts w:ascii="Calibri" w:hAnsi="Calibri" w:cs="Calibri"/>
          <w:b/>
          <w:bCs/>
        </w:rPr>
        <w:t>Sous-section 3 : Mise en œuvre de l'obligation d'emploi par le versement d'une contribution au fonds</w:t>
      </w:r>
      <w:r>
        <w:rPr>
          <w:rFonts w:ascii="Calibri" w:hAnsi="Calibri" w:cs="Calibri"/>
          <w:b/>
          <w:bCs/>
        </w:rPr>
        <w:t xml:space="preserve"> </w:t>
      </w:r>
      <w:r w:rsidRPr="0079251D">
        <w:rPr>
          <w:rFonts w:ascii="Calibri" w:hAnsi="Calibri" w:cs="Calibri"/>
          <w:b/>
          <w:bCs/>
        </w:rPr>
        <w:t>pour l'insertion des personnes handicapées dans la fonction publique (Articles R351-8 à R351-16)</w:t>
      </w:r>
    </w:p>
    <w:p w14:paraId="4F8E3FB3" w14:textId="77777777" w:rsidR="0079251D" w:rsidRPr="0079251D" w:rsidRDefault="0079251D" w:rsidP="0079251D">
      <w:pPr>
        <w:jc w:val="both"/>
        <w:rPr>
          <w:rFonts w:ascii="Calibri" w:hAnsi="Calibri" w:cs="Calibri"/>
          <w:b/>
          <w:bCs/>
        </w:rPr>
      </w:pPr>
      <w:r w:rsidRPr="0079251D">
        <w:rPr>
          <w:rFonts w:ascii="Calibri" w:hAnsi="Calibri" w:cs="Calibri"/>
          <w:b/>
          <w:bCs/>
        </w:rPr>
        <w:t>Paragraphe 1 : Modalités de calcul (Articles R351-8 à R351-9)</w:t>
      </w:r>
    </w:p>
    <w:p w14:paraId="1F2E88AD" w14:textId="77777777" w:rsidR="0079251D" w:rsidRPr="0079251D" w:rsidRDefault="0079251D" w:rsidP="0079251D">
      <w:pPr>
        <w:jc w:val="both"/>
        <w:rPr>
          <w:rFonts w:ascii="Calibri" w:hAnsi="Calibri" w:cs="Calibri"/>
          <w:b/>
          <w:bCs/>
          <w:i/>
          <w:iCs/>
          <w:u w:val="single"/>
        </w:rPr>
      </w:pPr>
      <w:r w:rsidRPr="0079251D">
        <w:rPr>
          <w:rFonts w:ascii="Calibri" w:hAnsi="Calibri" w:cs="Calibri"/>
          <w:b/>
          <w:bCs/>
          <w:i/>
          <w:iCs/>
          <w:u w:val="single"/>
        </w:rPr>
        <w:t>Article R351-8</w:t>
      </w:r>
    </w:p>
    <w:p w14:paraId="573E15BC" w14:textId="39FDCDCA" w:rsidR="0079251D" w:rsidRPr="0079251D" w:rsidRDefault="0079251D" w:rsidP="0079251D">
      <w:pPr>
        <w:jc w:val="both"/>
        <w:rPr>
          <w:rFonts w:ascii="Calibri" w:hAnsi="Calibri" w:cs="Calibri"/>
        </w:rPr>
      </w:pPr>
      <w:r w:rsidRPr="0079251D">
        <w:rPr>
          <w:rFonts w:ascii="Calibri" w:hAnsi="Calibri" w:cs="Calibri"/>
        </w:rPr>
        <w:t>Pour déterminer le nombre d'unités manquantes mentionné à l'article L. 351-13, chaque bénéficiaire de l'obligation</w:t>
      </w:r>
      <w:r>
        <w:rPr>
          <w:rFonts w:ascii="Calibri" w:hAnsi="Calibri" w:cs="Calibri"/>
        </w:rPr>
        <w:t xml:space="preserve"> </w:t>
      </w:r>
      <w:r w:rsidRPr="0079251D">
        <w:rPr>
          <w:rFonts w:ascii="Calibri" w:hAnsi="Calibri" w:cs="Calibri"/>
        </w:rPr>
        <w:t>d'emploi ne peut être comptabilisé plusieurs fois au motif qu'il entre dans plusieurs catégories de bénéficiaires.</w:t>
      </w:r>
    </w:p>
    <w:p w14:paraId="03D4B2AE" w14:textId="77777777" w:rsidR="0079251D" w:rsidRPr="0079251D" w:rsidRDefault="0079251D" w:rsidP="0079251D">
      <w:pPr>
        <w:jc w:val="both"/>
        <w:rPr>
          <w:rFonts w:ascii="Calibri" w:hAnsi="Calibri" w:cs="Calibri"/>
          <w:i/>
          <w:iCs/>
        </w:rPr>
      </w:pPr>
      <w:r w:rsidRPr="0079251D">
        <w:rPr>
          <w:rFonts w:ascii="Calibri" w:hAnsi="Calibri" w:cs="Calibri"/>
          <w:i/>
          <w:iCs/>
        </w:rPr>
        <w:t>NOTA :</w:t>
      </w:r>
    </w:p>
    <w:p w14:paraId="11D76779" w14:textId="58CC9200" w:rsidR="0079251D" w:rsidRPr="0079251D" w:rsidRDefault="0079251D" w:rsidP="0079251D">
      <w:pPr>
        <w:jc w:val="both"/>
        <w:rPr>
          <w:rFonts w:ascii="Calibri" w:hAnsi="Calibri" w:cs="Calibri"/>
          <w:i/>
          <w:iCs/>
        </w:rPr>
      </w:pPr>
      <w:r w:rsidRPr="0079251D">
        <w:rPr>
          <w:rFonts w:ascii="Calibri" w:hAnsi="Calibri" w:cs="Calibri"/>
          <w:i/>
          <w:iCs/>
        </w:rPr>
        <w:t>Conformément au premier alinéa de l'article 72 du décret n° 2025-695 du 24 juillet 2025, ces dispositions entrent en</w:t>
      </w:r>
      <w:r>
        <w:rPr>
          <w:rFonts w:ascii="Calibri" w:hAnsi="Calibri" w:cs="Calibri"/>
          <w:i/>
          <w:iCs/>
        </w:rPr>
        <w:t xml:space="preserve"> </w:t>
      </w:r>
      <w:r w:rsidRPr="0079251D">
        <w:rPr>
          <w:rFonts w:ascii="Calibri" w:hAnsi="Calibri" w:cs="Calibri"/>
          <w:i/>
          <w:iCs/>
        </w:rPr>
        <w:t>vigueur le premier jour du troisième mois qui suit celui de la publication dudit décret, soit le 1er octobre 2025.</w:t>
      </w:r>
    </w:p>
    <w:p w14:paraId="0FA95185" w14:textId="77777777" w:rsidR="0079251D" w:rsidRPr="0079251D" w:rsidRDefault="0079251D" w:rsidP="0079251D">
      <w:pPr>
        <w:jc w:val="both"/>
        <w:rPr>
          <w:rFonts w:ascii="Calibri" w:hAnsi="Calibri" w:cs="Calibri"/>
          <w:b/>
          <w:bCs/>
          <w:i/>
          <w:iCs/>
          <w:u w:val="single"/>
        </w:rPr>
      </w:pPr>
      <w:r w:rsidRPr="0079251D">
        <w:rPr>
          <w:rFonts w:ascii="Calibri" w:hAnsi="Calibri" w:cs="Calibri"/>
          <w:b/>
          <w:bCs/>
          <w:i/>
          <w:iCs/>
          <w:u w:val="single"/>
        </w:rPr>
        <w:t>Article R351-9</w:t>
      </w:r>
    </w:p>
    <w:p w14:paraId="6DA91682" w14:textId="77777777" w:rsidR="0079251D" w:rsidRPr="0079251D" w:rsidRDefault="0079251D" w:rsidP="0079251D">
      <w:pPr>
        <w:jc w:val="both"/>
        <w:rPr>
          <w:rFonts w:ascii="Calibri" w:hAnsi="Calibri" w:cs="Calibri"/>
        </w:rPr>
      </w:pPr>
      <w:r w:rsidRPr="0079251D">
        <w:rPr>
          <w:rFonts w:ascii="Calibri" w:hAnsi="Calibri" w:cs="Calibri"/>
        </w:rPr>
        <w:t>Le montant unitaire utilisé pour le calcul du montant de la contribution annuelle prévu au cinquième alinéa de l'article L.351-13 est égal, pour chaque unité manquante, à :</w:t>
      </w:r>
    </w:p>
    <w:p w14:paraId="3CCB9159" w14:textId="526DD657" w:rsidR="0079251D" w:rsidRPr="00B72102" w:rsidRDefault="0079251D" w:rsidP="00B72102">
      <w:pPr>
        <w:pStyle w:val="Paragraphedeliste"/>
        <w:numPr>
          <w:ilvl w:val="0"/>
          <w:numId w:val="29"/>
        </w:numPr>
        <w:jc w:val="both"/>
        <w:rPr>
          <w:rFonts w:ascii="Calibri" w:hAnsi="Calibri" w:cs="Calibri"/>
        </w:rPr>
      </w:pPr>
      <w:r w:rsidRPr="00B72102">
        <w:rPr>
          <w:rFonts w:ascii="Calibri" w:hAnsi="Calibri" w:cs="Calibri"/>
        </w:rPr>
        <w:t>400 fois le salaire horaire minimum de croissance brut pour les employeurs publics qui occupent de 20 à 249 agents à temps plein ou leur équivalent ;</w:t>
      </w:r>
    </w:p>
    <w:p w14:paraId="6893DF0B" w14:textId="6BD49559" w:rsidR="0079251D" w:rsidRPr="00B72102" w:rsidRDefault="0079251D" w:rsidP="00B72102">
      <w:pPr>
        <w:pStyle w:val="Paragraphedeliste"/>
        <w:numPr>
          <w:ilvl w:val="0"/>
          <w:numId w:val="29"/>
        </w:numPr>
        <w:jc w:val="both"/>
        <w:rPr>
          <w:rFonts w:ascii="Calibri" w:hAnsi="Calibri" w:cs="Calibri"/>
        </w:rPr>
      </w:pPr>
      <w:r w:rsidRPr="00B72102">
        <w:rPr>
          <w:rFonts w:ascii="Calibri" w:hAnsi="Calibri" w:cs="Calibri"/>
        </w:rPr>
        <w:t>500 fois le salaire horaire minimum de croissance brut pour ceux qui occupent de 250 à 749 agents à temps plein ou leur équivalent ;</w:t>
      </w:r>
    </w:p>
    <w:p w14:paraId="07AF5174" w14:textId="58113514" w:rsidR="00B72102" w:rsidRPr="00B72102" w:rsidRDefault="00B72102" w:rsidP="00B72102">
      <w:pPr>
        <w:pStyle w:val="Paragraphedeliste"/>
        <w:numPr>
          <w:ilvl w:val="0"/>
          <w:numId w:val="29"/>
        </w:numPr>
        <w:jc w:val="both"/>
        <w:rPr>
          <w:rFonts w:ascii="Calibri" w:hAnsi="Calibri" w:cs="Calibri"/>
        </w:rPr>
      </w:pPr>
      <w:r w:rsidRPr="00B72102">
        <w:rPr>
          <w:rFonts w:ascii="Calibri" w:hAnsi="Calibri" w:cs="Calibri"/>
        </w:rPr>
        <w:t>600 fois le salaire horaire minimum de croissance brut pour ceux qui occupent plus de 749 agents à temps plein ou leur équivalent</w:t>
      </w:r>
      <w:r>
        <w:rPr>
          <w:rFonts w:ascii="Calibri" w:hAnsi="Calibri" w:cs="Calibri"/>
        </w:rPr>
        <w:t>.</w:t>
      </w:r>
    </w:p>
    <w:p w14:paraId="0BE08F6D" w14:textId="272E16CF" w:rsidR="0079251D" w:rsidRPr="00A02EDE" w:rsidRDefault="0079251D" w:rsidP="00B72102">
      <w:pPr>
        <w:pStyle w:val="Paragraphedeliste"/>
        <w:ind w:left="720"/>
        <w:jc w:val="both"/>
        <w:rPr>
          <w:rFonts w:ascii="Calibri" w:hAnsi="Calibri" w:cs="Calibri"/>
          <w:sz w:val="22"/>
          <w:szCs w:val="22"/>
        </w:rPr>
      </w:pPr>
    </w:p>
    <w:p w14:paraId="40EB07B0" w14:textId="23F38AEA" w:rsidR="0079251D" w:rsidRPr="00A02EDE" w:rsidRDefault="0079251D" w:rsidP="0079251D">
      <w:pPr>
        <w:jc w:val="both"/>
        <w:rPr>
          <w:rFonts w:ascii="Calibri" w:hAnsi="Calibri" w:cs="Calibri"/>
        </w:rPr>
      </w:pPr>
      <w:r w:rsidRPr="00A02EDE">
        <w:rPr>
          <w:rFonts w:ascii="Calibri" w:hAnsi="Calibri" w:cs="Calibri"/>
        </w:rPr>
        <w:t>Le salaire horaire minimum de croissance brut applicable mentionné au présent article est celui applicable au 31</w:t>
      </w:r>
      <w:r w:rsidR="00CB2800">
        <w:rPr>
          <w:rFonts w:ascii="Calibri" w:hAnsi="Calibri" w:cs="Calibri"/>
        </w:rPr>
        <w:t xml:space="preserve"> </w:t>
      </w:r>
      <w:r w:rsidRPr="00A02EDE">
        <w:rPr>
          <w:rFonts w:ascii="Calibri" w:hAnsi="Calibri" w:cs="Calibri"/>
        </w:rPr>
        <w:t>décembre de l'année au titre de laquelle la contribution est due.</w:t>
      </w:r>
    </w:p>
    <w:p w14:paraId="1392C288" w14:textId="77777777" w:rsidR="0079251D" w:rsidRPr="00A02EDE" w:rsidRDefault="0079251D" w:rsidP="0079251D">
      <w:pPr>
        <w:jc w:val="both"/>
        <w:rPr>
          <w:rFonts w:ascii="Calibri" w:hAnsi="Calibri" w:cs="Calibri"/>
          <w:i/>
          <w:iCs/>
        </w:rPr>
      </w:pPr>
      <w:r w:rsidRPr="00A02EDE">
        <w:rPr>
          <w:rFonts w:ascii="Calibri" w:hAnsi="Calibri" w:cs="Calibri"/>
          <w:i/>
          <w:iCs/>
        </w:rPr>
        <w:t>NOTA :</w:t>
      </w:r>
    </w:p>
    <w:p w14:paraId="003D9BD9" w14:textId="4615B09B" w:rsidR="0079251D" w:rsidRPr="00A02EDE" w:rsidRDefault="0079251D" w:rsidP="0079251D">
      <w:pPr>
        <w:jc w:val="both"/>
        <w:rPr>
          <w:rFonts w:ascii="Calibri" w:hAnsi="Calibri" w:cs="Calibri"/>
          <w:i/>
          <w:iCs/>
        </w:rPr>
      </w:pPr>
      <w:r w:rsidRPr="00A02EDE">
        <w:rPr>
          <w:rFonts w:ascii="Calibri" w:hAnsi="Calibri" w:cs="Calibri"/>
          <w:i/>
          <w:iCs/>
        </w:rPr>
        <w:t>Conformément au premier alinéa de l'article 72 du décret n° 2025-695 du 24 juillet 2025, ces dispositions entrent en vigueur le premier jour du troisième mois qui suit celui de la publication dudit décret, soit le 1er octobre 2025.</w:t>
      </w:r>
    </w:p>
    <w:p w14:paraId="56908F66" w14:textId="77777777" w:rsidR="0079251D" w:rsidRPr="00A02EDE" w:rsidRDefault="0079251D" w:rsidP="0079251D">
      <w:pPr>
        <w:jc w:val="both"/>
        <w:rPr>
          <w:rFonts w:ascii="Calibri" w:hAnsi="Calibri" w:cs="Calibri"/>
          <w:b/>
          <w:bCs/>
        </w:rPr>
      </w:pPr>
      <w:r w:rsidRPr="00A02EDE">
        <w:rPr>
          <w:rFonts w:ascii="Calibri" w:hAnsi="Calibri" w:cs="Calibri"/>
          <w:b/>
          <w:bCs/>
        </w:rPr>
        <w:t>Paragraphe 2 : Dépenses déductibles (Articles R351-10 à R351-16)</w:t>
      </w:r>
    </w:p>
    <w:p w14:paraId="02DA2569" w14:textId="77777777" w:rsidR="0079251D" w:rsidRPr="00A02EDE" w:rsidRDefault="0079251D" w:rsidP="0079251D">
      <w:pPr>
        <w:jc w:val="both"/>
        <w:rPr>
          <w:rFonts w:ascii="Calibri" w:hAnsi="Calibri" w:cs="Calibri"/>
          <w:b/>
          <w:bCs/>
          <w:i/>
          <w:iCs/>
          <w:u w:val="single"/>
        </w:rPr>
      </w:pPr>
      <w:r w:rsidRPr="00A02EDE">
        <w:rPr>
          <w:rFonts w:ascii="Calibri" w:hAnsi="Calibri" w:cs="Calibri"/>
          <w:b/>
          <w:bCs/>
          <w:i/>
          <w:iCs/>
          <w:u w:val="single"/>
        </w:rPr>
        <w:t>Article R351-10</w:t>
      </w:r>
    </w:p>
    <w:p w14:paraId="05D9D77C" w14:textId="77777777" w:rsidR="0079251D" w:rsidRPr="00A02EDE" w:rsidRDefault="0079251D" w:rsidP="0079251D">
      <w:pPr>
        <w:jc w:val="both"/>
        <w:rPr>
          <w:rFonts w:ascii="Calibri" w:hAnsi="Calibri" w:cs="Calibri"/>
        </w:rPr>
      </w:pPr>
      <w:r w:rsidRPr="00A02EDE">
        <w:rPr>
          <w:rFonts w:ascii="Calibri" w:hAnsi="Calibri" w:cs="Calibri"/>
        </w:rPr>
        <w:t>L'employeur public peut déduire du montant de sa contribution annuelle :</w:t>
      </w:r>
    </w:p>
    <w:p w14:paraId="112C5538" w14:textId="25FC741F" w:rsidR="0079251D" w:rsidRPr="00A02EDE" w:rsidRDefault="0079251D" w:rsidP="00B72102">
      <w:pPr>
        <w:pStyle w:val="Paragraphedeliste"/>
        <w:numPr>
          <w:ilvl w:val="0"/>
          <w:numId w:val="30"/>
        </w:numPr>
        <w:jc w:val="both"/>
        <w:rPr>
          <w:rFonts w:ascii="Calibri" w:hAnsi="Calibri" w:cs="Calibri"/>
          <w:sz w:val="22"/>
          <w:szCs w:val="22"/>
        </w:rPr>
      </w:pPr>
      <w:r w:rsidRPr="00A02EDE">
        <w:rPr>
          <w:rFonts w:ascii="Calibri" w:hAnsi="Calibri" w:cs="Calibri"/>
          <w:sz w:val="22"/>
          <w:szCs w:val="22"/>
        </w:rPr>
        <w:t>Le montant des dépenses afférentes à la passation de contrats de fourniture, de sous-traitance ou de prestations de services avec des entreprises adaptées, des établissements ou services d'accompagnement par le travail ou avec des travailleurs indépendants handicapés, calculé dans les conditions fixées aux articles R. 351-13 à R. 351-15.</w:t>
      </w:r>
    </w:p>
    <w:p w14:paraId="6CCDED0B" w14:textId="4A56350C" w:rsidR="0079251D" w:rsidRPr="00A02EDE" w:rsidRDefault="0079251D" w:rsidP="0079251D">
      <w:pPr>
        <w:jc w:val="both"/>
        <w:rPr>
          <w:rFonts w:ascii="Calibri" w:hAnsi="Calibri" w:cs="Calibri"/>
        </w:rPr>
      </w:pPr>
      <w:r w:rsidRPr="00A02EDE">
        <w:rPr>
          <w:rFonts w:ascii="Calibri" w:hAnsi="Calibri" w:cs="Calibri"/>
        </w:rPr>
        <w:lastRenderedPageBreak/>
        <w:t>Lorsqu'un contrat est conclu par un groupement d'achats, le montant de la déduction est réparti entre les différents employeurs membres du groupement d'achat à due proportion de leurs dépenses respectives ;</w:t>
      </w:r>
    </w:p>
    <w:p w14:paraId="330BBA4B" w14:textId="60318B2A" w:rsidR="0079251D" w:rsidRPr="00A02EDE" w:rsidRDefault="0079251D" w:rsidP="00B72102">
      <w:pPr>
        <w:pStyle w:val="Paragraphedeliste"/>
        <w:numPr>
          <w:ilvl w:val="0"/>
          <w:numId w:val="30"/>
        </w:numPr>
        <w:jc w:val="both"/>
        <w:rPr>
          <w:rFonts w:ascii="Calibri" w:hAnsi="Calibri" w:cs="Calibri"/>
          <w:sz w:val="22"/>
          <w:szCs w:val="22"/>
        </w:rPr>
      </w:pPr>
      <w:r w:rsidRPr="00A02EDE">
        <w:rPr>
          <w:rFonts w:ascii="Calibri" w:hAnsi="Calibri" w:cs="Calibri"/>
          <w:sz w:val="22"/>
          <w:szCs w:val="22"/>
        </w:rPr>
        <w:t>Le montant des dépenses destinées à favoriser l'accueil, l'insertion ou le maintien dans l'emploi des travailleurs handicapés, qui ne lui incombent pas en application d'une disposition législative ou réglementaire, calculé dans les conditions fixées à l'article R. 351-16 ;</w:t>
      </w:r>
    </w:p>
    <w:p w14:paraId="2D7A4CFC" w14:textId="67AE3FF2" w:rsidR="00B72102" w:rsidRPr="00A02EDE" w:rsidRDefault="0079251D" w:rsidP="00B72102">
      <w:pPr>
        <w:pStyle w:val="Paragraphedeliste"/>
        <w:numPr>
          <w:ilvl w:val="0"/>
          <w:numId w:val="30"/>
        </w:numPr>
        <w:jc w:val="both"/>
        <w:rPr>
          <w:rFonts w:ascii="Calibri" w:hAnsi="Calibri" w:cs="Calibri"/>
          <w:sz w:val="22"/>
          <w:szCs w:val="22"/>
        </w:rPr>
      </w:pPr>
      <w:r w:rsidRPr="00A02EDE">
        <w:rPr>
          <w:rFonts w:ascii="Calibri" w:hAnsi="Calibri" w:cs="Calibri"/>
          <w:sz w:val="22"/>
          <w:szCs w:val="22"/>
        </w:rPr>
        <w:t xml:space="preserve">Le montant des dépenses consacrées à la rémunération des personnels affectés à des missions d'aide à l'accueil, à l'intégration et à l'accompagnement des élèves ou étudiants handicapés au sein des écoles, des établissements scolaires et des établissements d'enseignement supérieur, dans la limite de 80 % du montant de la contribution due pour l'application des dispositions </w:t>
      </w:r>
      <w:r w:rsidR="00B72102" w:rsidRPr="00A02EDE">
        <w:rPr>
          <w:rFonts w:ascii="Calibri" w:hAnsi="Calibri" w:cs="Calibri"/>
          <w:sz w:val="22"/>
          <w:szCs w:val="22"/>
        </w:rPr>
        <w:t>de l'article 98 de la loi n° 2005-102 du 11 février 2005 pour l'égalité des droits et des chances, la participation et la citoyenneté des personnes handicapées.</w:t>
      </w:r>
    </w:p>
    <w:p w14:paraId="5E37F9C4" w14:textId="77777777" w:rsidR="0079251D" w:rsidRPr="00A02EDE" w:rsidRDefault="0079251D" w:rsidP="0079251D">
      <w:pPr>
        <w:jc w:val="both"/>
        <w:rPr>
          <w:rFonts w:ascii="Calibri" w:hAnsi="Calibri" w:cs="Calibri"/>
          <w:i/>
          <w:iCs/>
        </w:rPr>
      </w:pPr>
      <w:r w:rsidRPr="00A02EDE">
        <w:rPr>
          <w:rFonts w:ascii="Calibri" w:hAnsi="Calibri" w:cs="Calibri"/>
          <w:i/>
          <w:iCs/>
        </w:rPr>
        <w:t>NOTA :</w:t>
      </w:r>
    </w:p>
    <w:p w14:paraId="2475B889" w14:textId="43AB1D3B" w:rsidR="0079251D" w:rsidRPr="00A02EDE" w:rsidRDefault="0079251D" w:rsidP="0079251D">
      <w:pPr>
        <w:jc w:val="both"/>
        <w:rPr>
          <w:rFonts w:ascii="Calibri" w:hAnsi="Calibri" w:cs="Calibri"/>
          <w:i/>
          <w:iCs/>
        </w:rPr>
      </w:pPr>
      <w:r w:rsidRPr="00A02EDE">
        <w:rPr>
          <w:rFonts w:ascii="Calibri" w:hAnsi="Calibri" w:cs="Calibri"/>
          <w:i/>
          <w:iCs/>
        </w:rPr>
        <w:t>Conformément au premier alinéa de l'article 72 du décret n° 2025-695 du 24 juillet 2025, ces dispositions entrent en vigueur le premier jour du troisième mois qui suit celui de la publication dudit décret, soit le 1er octobre 2025.</w:t>
      </w:r>
    </w:p>
    <w:p w14:paraId="53351B90" w14:textId="77777777" w:rsidR="0079251D" w:rsidRPr="00A02EDE" w:rsidRDefault="0079251D" w:rsidP="0079251D">
      <w:pPr>
        <w:jc w:val="both"/>
        <w:rPr>
          <w:rFonts w:ascii="Calibri" w:hAnsi="Calibri" w:cs="Calibri"/>
          <w:b/>
          <w:bCs/>
          <w:i/>
          <w:iCs/>
          <w:u w:val="single"/>
        </w:rPr>
      </w:pPr>
      <w:r w:rsidRPr="00A02EDE">
        <w:rPr>
          <w:rFonts w:ascii="Calibri" w:hAnsi="Calibri" w:cs="Calibri"/>
          <w:b/>
          <w:bCs/>
          <w:i/>
          <w:iCs/>
          <w:u w:val="single"/>
        </w:rPr>
        <w:t>Article R351-11</w:t>
      </w:r>
    </w:p>
    <w:p w14:paraId="376F3B34" w14:textId="6753D5CD" w:rsidR="0079251D" w:rsidRPr="00A02EDE" w:rsidRDefault="0079251D" w:rsidP="0079251D">
      <w:pPr>
        <w:jc w:val="both"/>
        <w:rPr>
          <w:rFonts w:ascii="Calibri" w:hAnsi="Calibri" w:cs="Calibri"/>
        </w:rPr>
      </w:pPr>
      <w:r w:rsidRPr="00A02EDE">
        <w:rPr>
          <w:rFonts w:ascii="Calibri" w:hAnsi="Calibri" w:cs="Calibri"/>
        </w:rPr>
        <w:t>Au plus tard le 31 janvier de l'année suivant celle au titre de laquelle la déclaration mentionnée au premier alinéa de l'article L. 351-15 est effectuée, les entreprises adaptées, les établissements ou services d'accompagnement par le travail et les travailleurs indépendants handicapés reconnus bénéficiaires de l'obligation d'emploi adressent à chaque employeur public client une attestation annuelle, selon un modèle défini par arrêté du ministre chargé de la fonction publique ou, à défaut, par arrêté du ministre chargé du travail.</w:t>
      </w:r>
    </w:p>
    <w:p w14:paraId="413F1634" w14:textId="77777777" w:rsidR="0079251D" w:rsidRPr="00A02EDE" w:rsidRDefault="0079251D" w:rsidP="0079251D">
      <w:pPr>
        <w:jc w:val="both"/>
        <w:rPr>
          <w:rFonts w:ascii="Calibri" w:hAnsi="Calibri" w:cs="Calibri"/>
          <w:i/>
          <w:iCs/>
        </w:rPr>
      </w:pPr>
      <w:r w:rsidRPr="00A02EDE">
        <w:rPr>
          <w:rFonts w:ascii="Calibri" w:hAnsi="Calibri" w:cs="Calibri"/>
          <w:i/>
          <w:iCs/>
        </w:rPr>
        <w:t>NOTA :</w:t>
      </w:r>
    </w:p>
    <w:p w14:paraId="2C439A57" w14:textId="34B94C26" w:rsidR="0079251D" w:rsidRPr="00A02EDE" w:rsidRDefault="0079251D" w:rsidP="0079251D">
      <w:pPr>
        <w:jc w:val="both"/>
        <w:rPr>
          <w:rFonts w:ascii="Calibri" w:hAnsi="Calibri" w:cs="Calibri"/>
          <w:i/>
          <w:iCs/>
        </w:rPr>
      </w:pPr>
      <w:r w:rsidRPr="00A02EDE">
        <w:rPr>
          <w:rFonts w:ascii="Calibri" w:hAnsi="Calibri" w:cs="Calibri"/>
          <w:i/>
          <w:iCs/>
        </w:rPr>
        <w:t>Conformément au premier alinéa de l'article 72 du décret n° 2025-695 du 24 juillet 2025, ces dispositions entrent en vigueur le premier jour du troisième mois qui suit celui de la publication dudit décret, soit le 1er octobre 2025.</w:t>
      </w:r>
    </w:p>
    <w:p w14:paraId="3884C017" w14:textId="77777777" w:rsidR="0079251D" w:rsidRPr="00A02EDE" w:rsidRDefault="0079251D" w:rsidP="0079251D">
      <w:pPr>
        <w:jc w:val="both"/>
        <w:rPr>
          <w:rFonts w:ascii="Calibri" w:hAnsi="Calibri" w:cs="Calibri"/>
          <w:b/>
          <w:bCs/>
          <w:i/>
          <w:iCs/>
          <w:u w:val="single"/>
        </w:rPr>
      </w:pPr>
      <w:r w:rsidRPr="00A02EDE">
        <w:rPr>
          <w:rFonts w:ascii="Calibri" w:hAnsi="Calibri" w:cs="Calibri"/>
          <w:b/>
          <w:bCs/>
          <w:i/>
          <w:iCs/>
          <w:u w:val="single"/>
        </w:rPr>
        <w:t>Article R351-12</w:t>
      </w:r>
    </w:p>
    <w:p w14:paraId="57CA0CF1" w14:textId="77777777" w:rsidR="0079251D" w:rsidRPr="00A02EDE" w:rsidRDefault="0079251D" w:rsidP="0079251D">
      <w:pPr>
        <w:jc w:val="both"/>
        <w:rPr>
          <w:rFonts w:ascii="Calibri" w:hAnsi="Calibri" w:cs="Calibri"/>
        </w:rPr>
      </w:pPr>
      <w:r w:rsidRPr="00A02EDE">
        <w:rPr>
          <w:rFonts w:ascii="Calibri" w:hAnsi="Calibri" w:cs="Calibri"/>
        </w:rPr>
        <w:t>L'attestation mentionnée à l'article R. 351-11 indique, pour l'année qui précède :</w:t>
      </w:r>
    </w:p>
    <w:p w14:paraId="7D5F6A8A" w14:textId="1A2EA436" w:rsidR="0079251D" w:rsidRPr="00A02EDE" w:rsidRDefault="0079251D" w:rsidP="00B72102">
      <w:pPr>
        <w:pStyle w:val="Paragraphedeliste"/>
        <w:numPr>
          <w:ilvl w:val="0"/>
          <w:numId w:val="31"/>
        </w:numPr>
        <w:jc w:val="both"/>
        <w:rPr>
          <w:rFonts w:ascii="Calibri" w:hAnsi="Calibri" w:cs="Calibri"/>
          <w:sz w:val="22"/>
          <w:szCs w:val="22"/>
        </w:rPr>
      </w:pPr>
      <w:r w:rsidRPr="00A02EDE">
        <w:rPr>
          <w:rFonts w:ascii="Calibri" w:hAnsi="Calibri" w:cs="Calibri"/>
          <w:sz w:val="22"/>
          <w:szCs w:val="22"/>
        </w:rPr>
        <w:t>Le prix hors taxes des fournitures, travaux ou services payé par l'employeur public au cours de l'année considérée ;</w:t>
      </w:r>
    </w:p>
    <w:p w14:paraId="50872D0A" w14:textId="4F00A9D6" w:rsidR="0079251D" w:rsidRPr="00A02EDE" w:rsidRDefault="0079251D" w:rsidP="00B72102">
      <w:pPr>
        <w:pStyle w:val="Paragraphedeliste"/>
        <w:numPr>
          <w:ilvl w:val="0"/>
          <w:numId w:val="31"/>
        </w:numPr>
        <w:jc w:val="both"/>
        <w:rPr>
          <w:rFonts w:ascii="Calibri" w:hAnsi="Calibri" w:cs="Calibri"/>
          <w:sz w:val="22"/>
          <w:szCs w:val="22"/>
        </w:rPr>
      </w:pPr>
      <w:r w:rsidRPr="00A02EDE">
        <w:rPr>
          <w:rFonts w:ascii="Calibri" w:hAnsi="Calibri" w:cs="Calibri"/>
          <w:sz w:val="22"/>
          <w:szCs w:val="22"/>
        </w:rPr>
        <w:t>Le prix mentionné au 1°, déduction faite du coût des matières premières, des produits, des matériaux, de la sous-traitance, des consommations intermédiaires et des frais de vente et de commercialisation engagés pour la production des fournitures, la réalisation des travaux ou la prestation des services en cause ;</w:t>
      </w:r>
    </w:p>
    <w:p w14:paraId="6CD7AAAD" w14:textId="0BA0AC56" w:rsidR="0079251D" w:rsidRPr="00A02EDE" w:rsidRDefault="0079251D" w:rsidP="00B72102">
      <w:pPr>
        <w:pStyle w:val="Paragraphedeliste"/>
        <w:numPr>
          <w:ilvl w:val="0"/>
          <w:numId w:val="31"/>
        </w:numPr>
        <w:jc w:val="both"/>
        <w:rPr>
          <w:rFonts w:ascii="Calibri" w:hAnsi="Calibri" w:cs="Calibri"/>
          <w:sz w:val="22"/>
          <w:szCs w:val="22"/>
        </w:rPr>
      </w:pPr>
      <w:r w:rsidRPr="00A02EDE">
        <w:rPr>
          <w:rFonts w:ascii="Calibri" w:hAnsi="Calibri" w:cs="Calibri"/>
          <w:sz w:val="22"/>
          <w:szCs w:val="22"/>
        </w:rPr>
        <w:t>Le montant de la déduction avant plafonnement, calculé dans les conditions fixées à l'article R. 351-13.</w:t>
      </w:r>
    </w:p>
    <w:p w14:paraId="130EFB64" w14:textId="77777777" w:rsidR="00B72102" w:rsidRPr="00A02EDE" w:rsidRDefault="00B72102" w:rsidP="0079251D">
      <w:pPr>
        <w:jc w:val="both"/>
        <w:rPr>
          <w:rFonts w:ascii="Calibri" w:hAnsi="Calibri" w:cs="Calibri"/>
          <w:i/>
          <w:iCs/>
        </w:rPr>
      </w:pPr>
    </w:p>
    <w:p w14:paraId="59C527D6" w14:textId="77777777" w:rsidR="00B72102" w:rsidRPr="00A02EDE" w:rsidRDefault="00B72102" w:rsidP="0079251D">
      <w:pPr>
        <w:jc w:val="both"/>
        <w:rPr>
          <w:rFonts w:ascii="Calibri" w:hAnsi="Calibri" w:cs="Calibri"/>
          <w:i/>
          <w:iCs/>
        </w:rPr>
      </w:pPr>
    </w:p>
    <w:p w14:paraId="28BBAB15" w14:textId="40CED4C4" w:rsidR="0079251D" w:rsidRPr="00A02EDE" w:rsidRDefault="0079251D" w:rsidP="0079251D">
      <w:pPr>
        <w:jc w:val="both"/>
        <w:rPr>
          <w:rFonts w:ascii="Calibri" w:hAnsi="Calibri" w:cs="Calibri"/>
          <w:i/>
          <w:iCs/>
        </w:rPr>
      </w:pPr>
      <w:r w:rsidRPr="00A02EDE">
        <w:rPr>
          <w:rFonts w:ascii="Calibri" w:hAnsi="Calibri" w:cs="Calibri"/>
          <w:i/>
          <w:iCs/>
        </w:rPr>
        <w:t>NOTA :</w:t>
      </w:r>
    </w:p>
    <w:p w14:paraId="429EFE66" w14:textId="17C7C77A" w:rsidR="0079251D" w:rsidRPr="00A02EDE" w:rsidRDefault="0079251D" w:rsidP="0079251D">
      <w:pPr>
        <w:jc w:val="both"/>
        <w:rPr>
          <w:rFonts w:ascii="Calibri" w:hAnsi="Calibri" w:cs="Calibri"/>
          <w:i/>
          <w:iCs/>
        </w:rPr>
      </w:pPr>
      <w:r w:rsidRPr="00A02EDE">
        <w:rPr>
          <w:rFonts w:ascii="Calibri" w:hAnsi="Calibri" w:cs="Calibri"/>
          <w:i/>
          <w:iCs/>
        </w:rPr>
        <w:lastRenderedPageBreak/>
        <w:t>Conformément au premier alinéa de l'article 72 du décret n° 2025-695 du 24 juillet 2025, ces dispositions entrent en vigueur le premier jour du troisième mois qui suit celui de la publication dudit décret, soit le 1er octobre 2025.</w:t>
      </w:r>
    </w:p>
    <w:p w14:paraId="7A39FC6B" w14:textId="77777777" w:rsidR="0079251D" w:rsidRPr="00A02EDE" w:rsidRDefault="0079251D" w:rsidP="0079251D">
      <w:pPr>
        <w:jc w:val="both"/>
        <w:rPr>
          <w:rFonts w:ascii="Calibri" w:hAnsi="Calibri" w:cs="Calibri"/>
          <w:b/>
          <w:bCs/>
          <w:i/>
          <w:iCs/>
          <w:u w:val="single"/>
        </w:rPr>
      </w:pPr>
      <w:r w:rsidRPr="00A02EDE">
        <w:rPr>
          <w:rFonts w:ascii="Calibri" w:hAnsi="Calibri" w:cs="Calibri"/>
          <w:b/>
          <w:bCs/>
          <w:i/>
          <w:iCs/>
          <w:u w:val="single"/>
        </w:rPr>
        <w:t>Article R351-13</w:t>
      </w:r>
    </w:p>
    <w:p w14:paraId="1D9599CC" w14:textId="10F4BB72" w:rsidR="0079251D" w:rsidRPr="00A02EDE" w:rsidRDefault="0079251D" w:rsidP="0079251D">
      <w:pPr>
        <w:jc w:val="both"/>
        <w:rPr>
          <w:rFonts w:ascii="Calibri" w:hAnsi="Calibri" w:cs="Calibri"/>
        </w:rPr>
      </w:pPr>
      <w:r w:rsidRPr="00A02EDE">
        <w:rPr>
          <w:rFonts w:ascii="Calibri" w:hAnsi="Calibri" w:cs="Calibri"/>
        </w:rPr>
        <w:t>Le montant des dépenses mentionnées au 2° de l'article L. 351-14 est calculé, pour les employeurs publics, en appliquant un taux de 30 % au prix hors taxes des fournitures, travaux ou services payé au cours de l'année considérée, duquel a été préalablement déduit le coût des matières premières, des produits, des matériaux, de la sous-traitance, des consommations intermédiaires et des frais de vente et de commercialisation engagés pour la production des fournitures, la réalisation des travaux ou la prestation des services en cause.</w:t>
      </w:r>
    </w:p>
    <w:p w14:paraId="0F39E394" w14:textId="77777777" w:rsidR="0079251D" w:rsidRPr="00A02EDE" w:rsidRDefault="0079251D" w:rsidP="0079251D">
      <w:pPr>
        <w:jc w:val="both"/>
        <w:rPr>
          <w:rFonts w:ascii="Calibri" w:hAnsi="Calibri" w:cs="Calibri"/>
          <w:i/>
          <w:iCs/>
        </w:rPr>
      </w:pPr>
      <w:r w:rsidRPr="00A02EDE">
        <w:rPr>
          <w:rFonts w:ascii="Calibri" w:hAnsi="Calibri" w:cs="Calibri"/>
          <w:i/>
          <w:iCs/>
        </w:rPr>
        <w:t>NOTA :</w:t>
      </w:r>
    </w:p>
    <w:p w14:paraId="3ADC6EA5" w14:textId="163DF4D0" w:rsidR="0079251D" w:rsidRPr="00A02EDE" w:rsidRDefault="0079251D" w:rsidP="0079251D">
      <w:pPr>
        <w:jc w:val="both"/>
        <w:rPr>
          <w:rFonts w:ascii="Calibri" w:hAnsi="Calibri" w:cs="Calibri"/>
          <w:i/>
          <w:iCs/>
        </w:rPr>
      </w:pPr>
      <w:r w:rsidRPr="00A02EDE">
        <w:rPr>
          <w:rFonts w:ascii="Calibri" w:hAnsi="Calibri" w:cs="Calibri"/>
          <w:i/>
          <w:iCs/>
        </w:rPr>
        <w:t>Conformément au premier alinéa de l'article 72 du décret n° 2025-695 du 24 juillet 2025, ces dispositions entrent en vigueur le premier jour du troisième mois qui suit celui de la publication dudit décret, soit le 1er octobre 2025.</w:t>
      </w:r>
    </w:p>
    <w:p w14:paraId="358D8D87" w14:textId="77777777" w:rsidR="0079251D" w:rsidRPr="00A02EDE" w:rsidRDefault="0079251D" w:rsidP="0079251D">
      <w:pPr>
        <w:jc w:val="both"/>
        <w:rPr>
          <w:rFonts w:ascii="Calibri" w:hAnsi="Calibri" w:cs="Calibri"/>
          <w:b/>
          <w:bCs/>
          <w:i/>
          <w:iCs/>
          <w:u w:val="single"/>
        </w:rPr>
      </w:pPr>
      <w:r w:rsidRPr="00A02EDE">
        <w:rPr>
          <w:rFonts w:ascii="Calibri" w:hAnsi="Calibri" w:cs="Calibri"/>
          <w:b/>
          <w:bCs/>
          <w:i/>
          <w:iCs/>
          <w:u w:val="single"/>
        </w:rPr>
        <w:t>Article R351-14</w:t>
      </w:r>
    </w:p>
    <w:p w14:paraId="127B48DD" w14:textId="3F4AEC80" w:rsidR="0079251D" w:rsidRPr="00A02EDE" w:rsidRDefault="0079251D" w:rsidP="0079251D">
      <w:pPr>
        <w:jc w:val="both"/>
        <w:rPr>
          <w:rFonts w:ascii="Calibri" w:hAnsi="Calibri" w:cs="Calibri"/>
        </w:rPr>
      </w:pPr>
      <w:r w:rsidRPr="00A02EDE">
        <w:rPr>
          <w:rFonts w:ascii="Calibri" w:hAnsi="Calibri" w:cs="Calibri"/>
        </w:rPr>
        <w:t>Lorsque l'employeur public ne satisfait pas directement à la moitié de l'obligation d'emploi des travailleurs handicapés, la déduction mentionnée au 1° de l'article R. 351-10 est plafonnée à 50 % du montant de la contribution dont il doit s'acquitter.</w:t>
      </w:r>
    </w:p>
    <w:p w14:paraId="1EA71171" w14:textId="385FC038" w:rsidR="0079251D" w:rsidRPr="00A02EDE" w:rsidRDefault="0079251D" w:rsidP="0079251D">
      <w:pPr>
        <w:jc w:val="both"/>
        <w:rPr>
          <w:rFonts w:ascii="Calibri" w:hAnsi="Calibri" w:cs="Calibri"/>
        </w:rPr>
      </w:pPr>
      <w:r w:rsidRPr="00A02EDE">
        <w:rPr>
          <w:rFonts w:ascii="Calibri" w:hAnsi="Calibri" w:cs="Calibri"/>
        </w:rPr>
        <w:t>Ce plafond est porté à 75 % du montant de la contribution dont l'employeur public doit s'acquitter lorsqu'il satisfait directement à la moitié au moins de cette obligation d'emploi.</w:t>
      </w:r>
    </w:p>
    <w:p w14:paraId="0A54D6A6" w14:textId="77777777" w:rsidR="0079251D" w:rsidRPr="00A02EDE" w:rsidRDefault="0079251D" w:rsidP="0079251D">
      <w:pPr>
        <w:jc w:val="both"/>
        <w:rPr>
          <w:rFonts w:ascii="Calibri" w:hAnsi="Calibri" w:cs="Calibri"/>
          <w:i/>
          <w:iCs/>
        </w:rPr>
      </w:pPr>
      <w:r w:rsidRPr="00A02EDE">
        <w:rPr>
          <w:rFonts w:ascii="Calibri" w:hAnsi="Calibri" w:cs="Calibri"/>
          <w:i/>
          <w:iCs/>
        </w:rPr>
        <w:t>NOTA :</w:t>
      </w:r>
    </w:p>
    <w:p w14:paraId="73BB536D" w14:textId="4C5DF664" w:rsidR="0079251D" w:rsidRPr="00A02EDE" w:rsidRDefault="0079251D" w:rsidP="0079251D">
      <w:pPr>
        <w:jc w:val="both"/>
        <w:rPr>
          <w:rFonts w:ascii="Calibri" w:hAnsi="Calibri" w:cs="Calibri"/>
          <w:i/>
          <w:iCs/>
        </w:rPr>
      </w:pPr>
      <w:r w:rsidRPr="00A02EDE">
        <w:rPr>
          <w:rFonts w:ascii="Calibri" w:hAnsi="Calibri" w:cs="Calibri"/>
          <w:i/>
          <w:iCs/>
        </w:rPr>
        <w:t>Conformément au premier alinéa de l'article 72 du décret n° 2025-695 du 24 juillet 2025, ces dispositions entrent en vigueur le premier jour du troisième mois qui suit celui de la publication dudit décret, soit le 1er octobre 2025.</w:t>
      </w:r>
    </w:p>
    <w:p w14:paraId="747C747B" w14:textId="77777777" w:rsidR="0079251D" w:rsidRPr="00A02EDE" w:rsidRDefault="0079251D" w:rsidP="0079251D">
      <w:pPr>
        <w:jc w:val="both"/>
        <w:rPr>
          <w:rFonts w:ascii="Calibri" w:hAnsi="Calibri" w:cs="Calibri"/>
          <w:b/>
          <w:bCs/>
          <w:i/>
          <w:iCs/>
          <w:u w:val="single"/>
        </w:rPr>
      </w:pPr>
      <w:r w:rsidRPr="00A02EDE">
        <w:rPr>
          <w:rFonts w:ascii="Calibri" w:hAnsi="Calibri" w:cs="Calibri"/>
          <w:b/>
          <w:bCs/>
          <w:i/>
          <w:iCs/>
          <w:u w:val="single"/>
        </w:rPr>
        <w:t>Article R351-15</w:t>
      </w:r>
    </w:p>
    <w:p w14:paraId="658D847F" w14:textId="77777777" w:rsidR="0079251D" w:rsidRPr="00A02EDE" w:rsidRDefault="0079251D" w:rsidP="0079251D">
      <w:pPr>
        <w:jc w:val="both"/>
        <w:rPr>
          <w:rFonts w:ascii="Calibri" w:hAnsi="Calibri" w:cs="Calibri"/>
        </w:rPr>
      </w:pPr>
      <w:r w:rsidRPr="00A02EDE">
        <w:rPr>
          <w:rFonts w:ascii="Calibri" w:hAnsi="Calibri" w:cs="Calibri"/>
        </w:rPr>
        <w:t>Les dépenses mentionnées au 2° de l'article R. 351-10 sont relatives :</w:t>
      </w:r>
    </w:p>
    <w:p w14:paraId="0120F90C" w14:textId="25430C5D" w:rsidR="0079251D" w:rsidRPr="00A02EDE" w:rsidRDefault="0079251D" w:rsidP="00B72102">
      <w:pPr>
        <w:pStyle w:val="Paragraphedeliste"/>
        <w:numPr>
          <w:ilvl w:val="0"/>
          <w:numId w:val="32"/>
        </w:numPr>
        <w:jc w:val="both"/>
        <w:rPr>
          <w:rFonts w:ascii="Calibri" w:hAnsi="Calibri" w:cs="Calibri"/>
          <w:sz w:val="22"/>
          <w:szCs w:val="22"/>
        </w:rPr>
      </w:pPr>
      <w:r w:rsidRPr="00A02EDE">
        <w:rPr>
          <w:rFonts w:ascii="Calibri" w:hAnsi="Calibri" w:cs="Calibri"/>
          <w:sz w:val="22"/>
          <w:szCs w:val="22"/>
        </w:rPr>
        <w:t>A la réalisation de diagnostics et de travaux afin de rendre les locaux professionnels de l'employeur public accessible</w:t>
      </w:r>
      <w:r w:rsidR="00B72102" w:rsidRPr="00A02EDE">
        <w:rPr>
          <w:rFonts w:ascii="Calibri" w:hAnsi="Calibri" w:cs="Calibri"/>
          <w:sz w:val="22"/>
          <w:szCs w:val="22"/>
        </w:rPr>
        <w:t xml:space="preserve">s </w:t>
      </w:r>
      <w:r w:rsidRPr="00A02EDE">
        <w:rPr>
          <w:rFonts w:ascii="Calibri" w:hAnsi="Calibri" w:cs="Calibri"/>
          <w:sz w:val="22"/>
          <w:szCs w:val="22"/>
        </w:rPr>
        <w:t>aux bénéficiaires de l'obligation d'emploi ;</w:t>
      </w:r>
    </w:p>
    <w:p w14:paraId="68FEECF7" w14:textId="6804034C" w:rsidR="0079251D" w:rsidRPr="00A02EDE" w:rsidRDefault="0079251D" w:rsidP="00B72102">
      <w:pPr>
        <w:pStyle w:val="Paragraphedeliste"/>
        <w:numPr>
          <w:ilvl w:val="0"/>
          <w:numId w:val="32"/>
        </w:numPr>
        <w:jc w:val="both"/>
        <w:rPr>
          <w:rFonts w:ascii="Calibri" w:hAnsi="Calibri" w:cs="Calibri"/>
          <w:sz w:val="22"/>
          <w:szCs w:val="22"/>
        </w:rPr>
      </w:pPr>
      <w:r w:rsidRPr="00A02EDE">
        <w:rPr>
          <w:rFonts w:ascii="Calibri" w:hAnsi="Calibri" w:cs="Calibri"/>
          <w:sz w:val="22"/>
          <w:szCs w:val="22"/>
        </w:rPr>
        <w:t>Au maintien dans l'emploi et à la reconversion professionnelle de bénéficiaires de l'obligation d'emploi par la mise en œuvre de moyens humains, techniques ou organisationnels compensatoires à la situation de handicap, à l'exclusion des dépenses déjà prises en charge ou faisant l'objet d'aides financières délivrées par d'autres organismes ;</w:t>
      </w:r>
    </w:p>
    <w:p w14:paraId="16D5B4FF" w14:textId="30886506" w:rsidR="0079251D" w:rsidRPr="00A02EDE" w:rsidRDefault="0079251D" w:rsidP="00B72102">
      <w:pPr>
        <w:pStyle w:val="Paragraphedeliste"/>
        <w:numPr>
          <w:ilvl w:val="0"/>
          <w:numId w:val="32"/>
        </w:numPr>
        <w:jc w:val="both"/>
        <w:rPr>
          <w:rFonts w:ascii="Calibri" w:hAnsi="Calibri" w:cs="Calibri"/>
          <w:sz w:val="22"/>
          <w:szCs w:val="22"/>
        </w:rPr>
      </w:pPr>
      <w:r w:rsidRPr="00A02EDE">
        <w:rPr>
          <w:rFonts w:ascii="Calibri" w:hAnsi="Calibri" w:cs="Calibri"/>
          <w:sz w:val="22"/>
          <w:szCs w:val="22"/>
        </w:rPr>
        <w:t>Aux prestations d'accompagnement des bénéficiaires de l'obligation d'emploi, aux actions de sensibilisation et de formation des agents publics réalisées par l'employeur public ou d'autres organismes pour le compte de l'employeur public afin de favoriser la prise de poste et le maintien en emploi des bénéficiaires de l'obligation d'emploi ;</w:t>
      </w:r>
    </w:p>
    <w:p w14:paraId="1F8D63D8" w14:textId="7ECBD5CE" w:rsidR="0079251D" w:rsidRPr="00A02EDE" w:rsidRDefault="0079251D" w:rsidP="00B72102">
      <w:pPr>
        <w:pStyle w:val="Paragraphedeliste"/>
        <w:numPr>
          <w:ilvl w:val="0"/>
          <w:numId w:val="32"/>
        </w:numPr>
        <w:jc w:val="both"/>
        <w:rPr>
          <w:rFonts w:ascii="Calibri" w:hAnsi="Calibri" w:cs="Calibri"/>
          <w:sz w:val="22"/>
          <w:szCs w:val="22"/>
        </w:rPr>
      </w:pPr>
      <w:r w:rsidRPr="00A02EDE">
        <w:rPr>
          <w:rFonts w:ascii="Calibri" w:hAnsi="Calibri" w:cs="Calibri"/>
          <w:sz w:val="22"/>
          <w:szCs w:val="22"/>
        </w:rPr>
        <w:t>Aux aménagements des postes de travail réalisés pour maintenir dans leur emploi les agents reconnus inaptes à l'exercice de leurs fonctions et qui n'appartiennent pas à l'une des catégories mentionnées à l'article L. 351-5.</w:t>
      </w:r>
    </w:p>
    <w:p w14:paraId="0E3C1AB5" w14:textId="126A25AE" w:rsidR="0079251D" w:rsidRPr="00A02EDE" w:rsidRDefault="0079251D" w:rsidP="00B72102">
      <w:pPr>
        <w:ind w:left="709"/>
        <w:jc w:val="both"/>
        <w:rPr>
          <w:rFonts w:ascii="Calibri" w:hAnsi="Calibri" w:cs="Calibri"/>
        </w:rPr>
      </w:pPr>
      <w:r w:rsidRPr="00A02EDE">
        <w:rPr>
          <w:rFonts w:ascii="Calibri" w:hAnsi="Calibri" w:cs="Calibri"/>
        </w:rPr>
        <w:t xml:space="preserve">Un aménagement ne peut être pris en compte que lorsqu'il est entrepris sur la base d'un avis médical rendu dans les conditions réglementaires applicables. En outre, son coût doit excéder </w:t>
      </w:r>
      <w:r w:rsidRPr="00A02EDE">
        <w:rPr>
          <w:rFonts w:ascii="Calibri" w:hAnsi="Calibri" w:cs="Calibri"/>
        </w:rPr>
        <w:lastRenderedPageBreak/>
        <w:t>10 % du traitement brut annuel minimum servi à l'agent occupant à temps complet un emploi public apprécié au 31 décembre de l'année écoulée.</w:t>
      </w:r>
      <w:r w:rsidR="00B72102" w:rsidRPr="00A02EDE">
        <w:rPr>
          <w:rFonts w:ascii="Calibri" w:hAnsi="Calibri" w:cs="Calibri"/>
        </w:rPr>
        <w:t xml:space="preserve"> </w:t>
      </w:r>
    </w:p>
    <w:p w14:paraId="32D93EF0" w14:textId="77777777" w:rsidR="0079251D" w:rsidRPr="00A02EDE" w:rsidRDefault="0079251D" w:rsidP="0079251D">
      <w:pPr>
        <w:jc w:val="both"/>
        <w:rPr>
          <w:rFonts w:ascii="Calibri" w:hAnsi="Calibri" w:cs="Calibri"/>
          <w:i/>
          <w:iCs/>
        </w:rPr>
      </w:pPr>
      <w:r w:rsidRPr="00A02EDE">
        <w:rPr>
          <w:rFonts w:ascii="Calibri" w:hAnsi="Calibri" w:cs="Calibri"/>
          <w:i/>
          <w:iCs/>
        </w:rPr>
        <w:t>NOTA :</w:t>
      </w:r>
    </w:p>
    <w:p w14:paraId="535044F8" w14:textId="47CE3D4A" w:rsidR="0079251D" w:rsidRPr="00A02EDE" w:rsidRDefault="0079251D" w:rsidP="0079251D">
      <w:pPr>
        <w:jc w:val="both"/>
        <w:rPr>
          <w:rFonts w:ascii="Calibri" w:hAnsi="Calibri" w:cs="Calibri"/>
          <w:i/>
          <w:iCs/>
        </w:rPr>
      </w:pPr>
      <w:r w:rsidRPr="00A02EDE">
        <w:rPr>
          <w:rFonts w:ascii="Calibri" w:hAnsi="Calibri" w:cs="Calibri"/>
          <w:i/>
          <w:iCs/>
        </w:rPr>
        <w:t>Conformément au premier alinéa de l'article 72 du décret n° 2025-695 du 24 juillet 2025, ces dispositions entrent en vigueur le premier jour du troisième mois qui suit celui de la publication dudit décret, soit le 1er octobre 2025.</w:t>
      </w:r>
    </w:p>
    <w:p w14:paraId="4972B862" w14:textId="77777777" w:rsidR="0079251D" w:rsidRPr="00A02EDE" w:rsidRDefault="0079251D" w:rsidP="0079251D">
      <w:pPr>
        <w:jc w:val="both"/>
        <w:rPr>
          <w:rFonts w:ascii="Calibri" w:hAnsi="Calibri" w:cs="Calibri"/>
          <w:b/>
          <w:bCs/>
          <w:i/>
          <w:iCs/>
          <w:u w:val="single"/>
        </w:rPr>
      </w:pPr>
      <w:r w:rsidRPr="00A02EDE">
        <w:rPr>
          <w:rFonts w:ascii="Calibri" w:hAnsi="Calibri" w:cs="Calibri"/>
          <w:b/>
          <w:bCs/>
          <w:i/>
          <w:iCs/>
          <w:u w:val="single"/>
        </w:rPr>
        <w:t>Article R351-16</w:t>
      </w:r>
    </w:p>
    <w:p w14:paraId="51185CB8" w14:textId="55D660B2" w:rsidR="0079251D" w:rsidRPr="00A02EDE" w:rsidRDefault="0079251D" w:rsidP="0079251D">
      <w:pPr>
        <w:jc w:val="both"/>
        <w:rPr>
          <w:rFonts w:ascii="Calibri" w:hAnsi="Calibri" w:cs="Calibri"/>
        </w:rPr>
      </w:pPr>
      <w:r w:rsidRPr="00A02EDE">
        <w:rPr>
          <w:rFonts w:ascii="Calibri" w:hAnsi="Calibri" w:cs="Calibri"/>
        </w:rPr>
        <w:t>L'employeur public peut déduire du montant de sa contribution annuelle les dépenses mentionnées à l'article R. 351-15,</w:t>
      </w:r>
      <w:r w:rsidR="00B72102" w:rsidRPr="00A02EDE">
        <w:rPr>
          <w:rFonts w:ascii="Calibri" w:hAnsi="Calibri" w:cs="Calibri"/>
        </w:rPr>
        <w:t xml:space="preserve"> </w:t>
      </w:r>
      <w:r w:rsidRPr="00A02EDE">
        <w:rPr>
          <w:rFonts w:ascii="Calibri" w:hAnsi="Calibri" w:cs="Calibri"/>
        </w:rPr>
        <w:t>au prix hors taxes, dans la limite de 10 % du montant de sa contribution.</w:t>
      </w:r>
    </w:p>
    <w:p w14:paraId="2EA9E5DF" w14:textId="77777777" w:rsidR="0079251D" w:rsidRPr="00A02EDE" w:rsidRDefault="0079251D" w:rsidP="0079251D">
      <w:pPr>
        <w:jc w:val="both"/>
        <w:rPr>
          <w:rFonts w:ascii="Calibri" w:hAnsi="Calibri" w:cs="Calibri"/>
          <w:i/>
          <w:iCs/>
        </w:rPr>
      </w:pPr>
      <w:r w:rsidRPr="00A02EDE">
        <w:rPr>
          <w:rFonts w:ascii="Calibri" w:hAnsi="Calibri" w:cs="Calibri"/>
          <w:i/>
          <w:iCs/>
        </w:rPr>
        <w:t>NOTA :</w:t>
      </w:r>
    </w:p>
    <w:p w14:paraId="46E46C7C" w14:textId="0D344E3E" w:rsidR="0079251D" w:rsidRPr="00A02EDE" w:rsidRDefault="0079251D" w:rsidP="0079251D">
      <w:pPr>
        <w:jc w:val="both"/>
        <w:rPr>
          <w:rFonts w:ascii="Calibri" w:hAnsi="Calibri" w:cs="Calibri"/>
          <w:i/>
          <w:iCs/>
        </w:rPr>
      </w:pPr>
      <w:r w:rsidRPr="00A02EDE">
        <w:rPr>
          <w:rFonts w:ascii="Calibri" w:hAnsi="Calibri" w:cs="Calibri"/>
          <w:i/>
          <w:iCs/>
        </w:rPr>
        <w:t>Conformément au premier alinéa de l'article 72 du décret n° 2025-695 du 24 juillet 2025, ces dispositions entrent en</w:t>
      </w:r>
      <w:r w:rsidR="00B72102" w:rsidRPr="00A02EDE">
        <w:rPr>
          <w:rFonts w:ascii="Calibri" w:hAnsi="Calibri" w:cs="Calibri"/>
          <w:i/>
          <w:iCs/>
        </w:rPr>
        <w:t xml:space="preserve"> </w:t>
      </w:r>
      <w:r w:rsidRPr="00A02EDE">
        <w:rPr>
          <w:rFonts w:ascii="Calibri" w:hAnsi="Calibri" w:cs="Calibri"/>
          <w:i/>
          <w:iCs/>
        </w:rPr>
        <w:t>vigueur le premier jour du troisième mois qui suit celui de la publication dudit décret, soit le 1er octobre 2025.</w:t>
      </w:r>
    </w:p>
    <w:p w14:paraId="4422AE08" w14:textId="77777777" w:rsidR="0079251D" w:rsidRPr="00A02EDE" w:rsidRDefault="0079251D" w:rsidP="0079251D">
      <w:pPr>
        <w:jc w:val="both"/>
        <w:rPr>
          <w:rFonts w:ascii="Calibri" w:hAnsi="Calibri" w:cs="Calibri"/>
          <w:b/>
          <w:bCs/>
        </w:rPr>
      </w:pPr>
      <w:r w:rsidRPr="00A02EDE">
        <w:rPr>
          <w:rFonts w:ascii="Calibri" w:hAnsi="Calibri" w:cs="Calibri"/>
          <w:b/>
          <w:bCs/>
        </w:rPr>
        <w:t>Sous-section 4 : Sanction administrative (Articles R351-17 à R351-18)</w:t>
      </w:r>
    </w:p>
    <w:p w14:paraId="017B52B6" w14:textId="77777777" w:rsidR="0079251D" w:rsidRPr="00A02EDE" w:rsidRDefault="0079251D" w:rsidP="0079251D">
      <w:pPr>
        <w:jc w:val="both"/>
        <w:rPr>
          <w:rFonts w:ascii="Calibri" w:hAnsi="Calibri" w:cs="Calibri"/>
          <w:b/>
          <w:bCs/>
          <w:i/>
          <w:iCs/>
          <w:u w:val="single"/>
        </w:rPr>
      </w:pPr>
      <w:r w:rsidRPr="00A02EDE">
        <w:rPr>
          <w:rFonts w:ascii="Calibri" w:hAnsi="Calibri" w:cs="Calibri"/>
          <w:b/>
          <w:bCs/>
          <w:i/>
          <w:iCs/>
          <w:u w:val="single"/>
        </w:rPr>
        <w:t>Article R351-17</w:t>
      </w:r>
    </w:p>
    <w:p w14:paraId="7320AF82" w14:textId="6A7E1F11" w:rsidR="0079251D" w:rsidRPr="00A02EDE" w:rsidRDefault="0079251D" w:rsidP="0079251D">
      <w:pPr>
        <w:jc w:val="both"/>
        <w:rPr>
          <w:rFonts w:ascii="Calibri" w:hAnsi="Calibri" w:cs="Calibri"/>
        </w:rPr>
      </w:pPr>
      <w:r w:rsidRPr="00A02EDE">
        <w:rPr>
          <w:rFonts w:ascii="Calibri" w:hAnsi="Calibri" w:cs="Calibri"/>
        </w:rPr>
        <w:t>A défaut de déclaration et de régularisation dans le délai d'un mois après une mise en demeure adressée par le directeur du</w:t>
      </w:r>
      <w:r w:rsidR="00B72102" w:rsidRPr="00A02EDE">
        <w:rPr>
          <w:rFonts w:ascii="Calibri" w:hAnsi="Calibri" w:cs="Calibri"/>
        </w:rPr>
        <w:t xml:space="preserve"> </w:t>
      </w:r>
      <w:r w:rsidRPr="00A02EDE">
        <w:rPr>
          <w:rFonts w:ascii="Calibri" w:hAnsi="Calibri" w:cs="Calibri"/>
        </w:rPr>
        <w:t>fonds, ou dans les cas de défaut de paiement ou de paiement insuffisant, ce dernier émet le titre exécutoire prévu au dernier</w:t>
      </w:r>
      <w:r w:rsidR="00B72102" w:rsidRPr="00A02EDE">
        <w:rPr>
          <w:rFonts w:ascii="Calibri" w:hAnsi="Calibri" w:cs="Calibri"/>
        </w:rPr>
        <w:t xml:space="preserve"> </w:t>
      </w:r>
      <w:r w:rsidRPr="00A02EDE">
        <w:rPr>
          <w:rFonts w:ascii="Calibri" w:hAnsi="Calibri" w:cs="Calibri"/>
        </w:rPr>
        <w:t>alinéa de l'article L. 351-15.</w:t>
      </w:r>
    </w:p>
    <w:p w14:paraId="05175914" w14:textId="77777777" w:rsidR="0079251D" w:rsidRPr="00A02EDE" w:rsidRDefault="0079251D" w:rsidP="0079251D">
      <w:pPr>
        <w:jc w:val="both"/>
        <w:rPr>
          <w:rFonts w:ascii="Calibri" w:hAnsi="Calibri" w:cs="Calibri"/>
        </w:rPr>
      </w:pPr>
      <w:r w:rsidRPr="00A02EDE">
        <w:rPr>
          <w:rFonts w:ascii="Calibri" w:hAnsi="Calibri" w:cs="Calibri"/>
        </w:rPr>
        <w:t>Ce titre exécutoire est recouvré dans les conditions prévues à l'article R. 351-49.</w:t>
      </w:r>
    </w:p>
    <w:p w14:paraId="6BC10CFC" w14:textId="77777777" w:rsidR="0079251D" w:rsidRPr="00A02EDE" w:rsidRDefault="0079251D" w:rsidP="0079251D">
      <w:pPr>
        <w:jc w:val="both"/>
        <w:rPr>
          <w:rFonts w:ascii="Calibri" w:hAnsi="Calibri" w:cs="Calibri"/>
          <w:i/>
          <w:iCs/>
        </w:rPr>
      </w:pPr>
      <w:r w:rsidRPr="00A02EDE">
        <w:rPr>
          <w:rFonts w:ascii="Calibri" w:hAnsi="Calibri" w:cs="Calibri"/>
          <w:i/>
          <w:iCs/>
        </w:rPr>
        <w:t>NOTA :</w:t>
      </w:r>
    </w:p>
    <w:p w14:paraId="681C0CA4" w14:textId="037ACF75" w:rsidR="0079251D" w:rsidRPr="00A02EDE" w:rsidRDefault="0079251D" w:rsidP="0079251D">
      <w:pPr>
        <w:jc w:val="both"/>
        <w:rPr>
          <w:rFonts w:ascii="Calibri" w:hAnsi="Calibri" w:cs="Calibri"/>
          <w:i/>
          <w:iCs/>
        </w:rPr>
      </w:pPr>
      <w:r w:rsidRPr="00A02EDE">
        <w:rPr>
          <w:rFonts w:ascii="Calibri" w:hAnsi="Calibri" w:cs="Calibri"/>
          <w:i/>
          <w:iCs/>
        </w:rPr>
        <w:t>Conformément au premier alinéa de l'article 72 du décret n° 2025-695 du 24 juillet 2025, ces dispositions entrent en vigueur</w:t>
      </w:r>
      <w:r w:rsidR="00B72102" w:rsidRPr="00A02EDE">
        <w:rPr>
          <w:rFonts w:ascii="Calibri" w:hAnsi="Calibri" w:cs="Calibri"/>
          <w:i/>
          <w:iCs/>
        </w:rPr>
        <w:t xml:space="preserve"> </w:t>
      </w:r>
      <w:r w:rsidRPr="00A02EDE">
        <w:rPr>
          <w:rFonts w:ascii="Calibri" w:hAnsi="Calibri" w:cs="Calibri"/>
          <w:i/>
          <w:iCs/>
        </w:rPr>
        <w:t>le premier jour du troisième mois qui suit celui de la publication dudit décret, soit le 1er octobre 2025.</w:t>
      </w:r>
    </w:p>
    <w:p w14:paraId="171DDB67" w14:textId="77777777" w:rsidR="0079251D" w:rsidRPr="00A02EDE" w:rsidRDefault="0079251D" w:rsidP="0079251D">
      <w:pPr>
        <w:jc w:val="both"/>
        <w:rPr>
          <w:rFonts w:ascii="Calibri" w:hAnsi="Calibri" w:cs="Calibri"/>
          <w:b/>
          <w:bCs/>
          <w:i/>
          <w:iCs/>
          <w:u w:val="single"/>
        </w:rPr>
      </w:pPr>
      <w:r w:rsidRPr="00A02EDE">
        <w:rPr>
          <w:rFonts w:ascii="Calibri" w:hAnsi="Calibri" w:cs="Calibri"/>
          <w:b/>
          <w:bCs/>
          <w:i/>
          <w:iCs/>
          <w:u w:val="single"/>
        </w:rPr>
        <w:t>Article R351-18</w:t>
      </w:r>
    </w:p>
    <w:p w14:paraId="6F76C081" w14:textId="19756DC9" w:rsidR="0079251D" w:rsidRPr="00A02EDE" w:rsidRDefault="0079251D" w:rsidP="0079251D">
      <w:pPr>
        <w:jc w:val="both"/>
        <w:rPr>
          <w:rFonts w:ascii="Calibri" w:hAnsi="Calibri" w:cs="Calibri"/>
        </w:rPr>
      </w:pPr>
      <w:r w:rsidRPr="00A02EDE">
        <w:rPr>
          <w:rFonts w:ascii="Calibri" w:hAnsi="Calibri" w:cs="Calibri"/>
        </w:rPr>
        <w:t>Le gestionnaire administratif peut, au titre de sa mission de contrôle prévue au 4° de l'article R. 351-51, demander à</w:t>
      </w:r>
      <w:r w:rsidR="00B72102" w:rsidRPr="00A02EDE">
        <w:rPr>
          <w:rFonts w:ascii="Calibri" w:hAnsi="Calibri" w:cs="Calibri"/>
        </w:rPr>
        <w:t xml:space="preserve"> </w:t>
      </w:r>
      <w:r w:rsidRPr="00A02EDE">
        <w:rPr>
          <w:rFonts w:ascii="Calibri" w:hAnsi="Calibri" w:cs="Calibri"/>
        </w:rPr>
        <w:t>l'employeur tous les éléments justificatifs permettant de vérifier sa déclaration.</w:t>
      </w:r>
    </w:p>
    <w:p w14:paraId="39C3F6A5" w14:textId="77777777" w:rsidR="0079251D" w:rsidRPr="00A02EDE" w:rsidRDefault="0079251D" w:rsidP="0079251D">
      <w:pPr>
        <w:jc w:val="both"/>
        <w:rPr>
          <w:rFonts w:ascii="Calibri" w:hAnsi="Calibri" w:cs="Calibri"/>
          <w:i/>
          <w:iCs/>
        </w:rPr>
      </w:pPr>
      <w:r w:rsidRPr="00A02EDE">
        <w:rPr>
          <w:rFonts w:ascii="Calibri" w:hAnsi="Calibri" w:cs="Calibri"/>
          <w:i/>
          <w:iCs/>
        </w:rPr>
        <w:t>NOTA :</w:t>
      </w:r>
    </w:p>
    <w:p w14:paraId="67A40811" w14:textId="490166ED" w:rsidR="0079251D" w:rsidRPr="004A4903" w:rsidRDefault="0079251D" w:rsidP="0079251D">
      <w:pPr>
        <w:jc w:val="both"/>
        <w:rPr>
          <w:rFonts w:ascii="Calibri" w:hAnsi="Calibri" w:cs="Calibri"/>
        </w:rPr>
      </w:pPr>
      <w:r w:rsidRPr="00A02EDE">
        <w:rPr>
          <w:rFonts w:ascii="Calibri" w:hAnsi="Calibri" w:cs="Calibri"/>
          <w:i/>
          <w:iCs/>
        </w:rPr>
        <w:t>Conformément au premier alinéa de l'article 72 du décret n° 2025-695 du 24 juillet 2025, ces dispositions entrent en vigueur</w:t>
      </w:r>
      <w:r w:rsidR="00B72102" w:rsidRPr="00A02EDE">
        <w:rPr>
          <w:rFonts w:ascii="Calibri" w:hAnsi="Calibri" w:cs="Calibri"/>
          <w:i/>
          <w:iCs/>
        </w:rPr>
        <w:t xml:space="preserve"> </w:t>
      </w:r>
      <w:r w:rsidRPr="00A02EDE">
        <w:rPr>
          <w:rFonts w:ascii="Calibri" w:hAnsi="Calibri" w:cs="Calibri"/>
          <w:i/>
          <w:iCs/>
        </w:rPr>
        <w:t>le premier jour du troisième mois qui suit celui de la publication dudit décre</w:t>
      </w:r>
      <w:r w:rsidRPr="0079251D">
        <w:rPr>
          <w:rFonts w:ascii="Calibri" w:hAnsi="Calibri" w:cs="Calibri"/>
          <w:i/>
          <w:iCs/>
        </w:rPr>
        <w:t>t, soit le 1er octobre 2025.</w:t>
      </w:r>
    </w:p>
    <w:sectPr w:rsidR="0079251D" w:rsidRPr="004A4903" w:rsidSect="008271D0">
      <w:footerReference w:type="default" r:id="rId24"/>
      <w:headerReference w:type="first" r:id="rId25"/>
      <w:pgSz w:w="11906" w:h="16838"/>
      <w:pgMar w:top="1417" w:right="1417" w:bottom="1418" w:left="1417" w:header="708" w:footer="98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1F36D" w14:textId="77777777" w:rsidR="00FF7BFC" w:rsidRDefault="00FF7BFC" w:rsidP="006902F3">
      <w:pPr>
        <w:spacing w:after="0" w:line="240" w:lineRule="auto"/>
      </w:pPr>
      <w:r>
        <w:separator/>
      </w:r>
    </w:p>
  </w:endnote>
  <w:endnote w:type="continuationSeparator" w:id="0">
    <w:p w14:paraId="50C1FE0D" w14:textId="77777777" w:rsidR="00FF7BFC" w:rsidRDefault="00FF7BFC" w:rsidP="00690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ZShuTi">
    <w:altName w:val="方正舒体"/>
    <w:panose1 w:val="020B0604020202020204"/>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Mirador Black">
    <w:altName w:val="Cambria"/>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0819297"/>
      <w:docPartObj>
        <w:docPartGallery w:val="Page Numbers (Bottom of Page)"/>
        <w:docPartUnique/>
      </w:docPartObj>
    </w:sdtPr>
    <w:sdtEndPr>
      <w:rPr>
        <w:rFonts w:ascii="Calibri" w:hAnsi="Calibri" w:cs="Calibri"/>
        <w:sz w:val="18"/>
        <w:szCs w:val="18"/>
      </w:rPr>
    </w:sdtEndPr>
    <w:sdtContent>
      <w:p w14:paraId="0F50DC57" w14:textId="04413F35" w:rsidR="00A275F6" w:rsidRPr="00A275F6" w:rsidRDefault="00A275F6">
        <w:pPr>
          <w:pStyle w:val="Pieddepage"/>
          <w:jc w:val="center"/>
          <w:rPr>
            <w:rFonts w:ascii="Calibri" w:hAnsi="Calibri" w:cs="Calibri"/>
            <w:sz w:val="18"/>
            <w:szCs w:val="18"/>
          </w:rPr>
        </w:pPr>
        <w:r w:rsidRPr="00A275F6">
          <w:rPr>
            <w:rFonts w:ascii="Calibri" w:hAnsi="Calibri" w:cs="Calibri"/>
            <w:sz w:val="18"/>
            <w:szCs w:val="18"/>
          </w:rPr>
          <w:fldChar w:fldCharType="begin"/>
        </w:r>
        <w:r w:rsidRPr="00A275F6">
          <w:rPr>
            <w:rFonts w:ascii="Calibri" w:hAnsi="Calibri" w:cs="Calibri"/>
            <w:sz w:val="18"/>
            <w:szCs w:val="18"/>
          </w:rPr>
          <w:instrText>PAGE   \* MERGEFORMAT</w:instrText>
        </w:r>
        <w:r w:rsidRPr="00A275F6">
          <w:rPr>
            <w:rFonts w:ascii="Calibri" w:hAnsi="Calibri" w:cs="Calibri"/>
            <w:sz w:val="18"/>
            <w:szCs w:val="18"/>
          </w:rPr>
          <w:fldChar w:fldCharType="separate"/>
        </w:r>
        <w:r w:rsidRPr="00A275F6">
          <w:rPr>
            <w:rFonts w:ascii="Calibri" w:hAnsi="Calibri" w:cs="Calibri"/>
            <w:sz w:val="18"/>
            <w:szCs w:val="18"/>
          </w:rPr>
          <w:t>2</w:t>
        </w:r>
        <w:r w:rsidRPr="00A275F6">
          <w:rPr>
            <w:rFonts w:ascii="Calibri" w:hAnsi="Calibri" w:cs="Calibri"/>
            <w:sz w:val="18"/>
            <w:szCs w:val="18"/>
          </w:rPr>
          <w:fldChar w:fldCharType="end"/>
        </w:r>
      </w:p>
    </w:sdtContent>
  </w:sdt>
  <w:p w14:paraId="6D1169C4" w14:textId="77777777" w:rsidR="00A275F6" w:rsidRDefault="00A275F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0CB76" w14:textId="77777777" w:rsidR="00FF7BFC" w:rsidRDefault="00FF7BFC" w:rsidP="006902F3">
      <w:pPr>
        <w:spacing w:after="0" w:line="240" w:lineRule="auto"/>
      </w:pPr>
      <w:r>
        <w:separator/>
      </w:r>
    </w:p>
  </w:footnote>
  <w:footnote w:type="continuationSeparator" w:id="0">
    <w:p w14:paraId="691BCAE8" w14:textId="77777777" w:rsidR="00FF7BFC" w:rsidRDefault="00FF7BFC" w:rsidP="006902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0D271" w14:textId="77777777" w:rsidR="00682A75" w:rsidRDefault="00682A75">
    <w:pPr>
      <w:pStyle w:val="En-tte"/>
    </w:pPr>
    <w:r w:rsidRPr="000D6FBC">
      <w:rPr>
        <w:noProof/>
        <w:lang w:eastAsia="fr-FR"/>
      </w:rPr>
      <w:drawing>
        <wp:inline distT="0" distB="0" distL="0" distR="0" wp14:anchorId="752AF942" wp14:editId="47B7531B">
          <wp:extent cx="752475" cy="752475"/>
          <wp:effectExtent l="0" t="0" r="9525" b="9525"/>
          <wp:docPr id="162" name="Image 162" descr="Logo Caisse des Dépôts Gr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 162" descr="Logo Caisse des Dépôts Groupe"/>
                  <pic:cNvPicPr/>
                </pic:nvPicPr>
                <pic:blipFill>
                  <a:blip r:embed="rId1"/>
                  <a:stretch>
                    <a:fillRect/>
                  </a:stretch>
                </pic:blipFill>
                <pic:spPr>
                  <a:xfrm>
                    <a:off x="0" y="0"/>
                    <a:ext cx="752475" cy="752475"/>
                  </a:xfrm>
                  <a:prstGeom prst="rect">
                    <a:avLst/>
                  </a:prstGeom>
                </pic:spPr>
              </pic:pic>
            </a:graphicData>
          </a:graphic>
        </wp:inline>
      </w:drawing>
    </w:r>
    <w:r>
      <w:tab/>
    </w:r>
    <w:r>
      <w:tab/>
    </w:r>
    <w:r>
      <w:rPr>
        <w:noProof/>
        <w:lang w:eastAsia="fr-FR"/>
      </w:rPr>
      <w:drawing>
        <wp:inline distT="0" distB="0" distL="0" distR="0" wp14:anchorId="57A9AD36" wp14:editId="592BD1EC">
          <wp:extent cx="678912" cy="723900"/>
          <wp:effectExtent l="0" t="0" r="6985" b="0"/>
          <wp:docPr id="163" name="Image 163" descr="Logo FIPHFP emploi 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 163" descr="Logo FIPHFP emploi handica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774" cy="7312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64C8E"/>
    <w:multiLevelType w:val="hybridMultilevel"/>
    <w:tmpl w:val="63F40488"/>
    <w:lvl w:ilvl="0" w:tplc="FFFFFFFF">
      <w:start w:val="1"/>
      <w:numFmt w:val="decimal"/>
      <w:lvlText w:val="%1-"/>
      <w:lvlJc w:val="left"/>
      <w:pPr>
        <w:ind w:left="1080" w:hanging="360"/>
      </w:pPr>
      <w:rPr>
        <w:rFonts w:hint="default"/>
        <w:b/>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5A70D1D"/>
    <w:multiLevelType w:val="hybridMultilevel"/>
    <w:tmpl w:val="A0DC889E"/>
    <w:lvl w:ilvl="0" w:tplc="3BAC9FE6">
      <w:numFmt w:val="bullet"/>
      <w:lvlText w:val=""/>
      <w:lvlJc w:val="left"/>
      <w:pPr>
        <w:ind w:left="1080" w:hanging="360"/>
      </w:pPr>
      <w:rPr>
        <w:rFonts w:ascii="Wingdings" w:eastAsia="Calibri" w:hAnsi="Wingdings"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2" w15:restartNumberingAfterBreak="0">
    <w:nsid w:val="073D5851"/>
    <w:multiLevelType w:val="hybridMultilevel"/>
    <w:tmpl w:val="D5D02726"/>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293C9D"/>
    <w:multiLevelType w:val="hybridMultilevel"/>
    <w:tmpl w:val="390CF2E4"/>
    <w:lvl w:ilvl="0" w:tplc="330E2450">
      <w:start w:val="1"/>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BA3630"/>
    <w:multiLevelType w:val="hybridMultilevel"/>
    <w:tmpl w:val="B8E0E1D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3C77FA7"/>
    <w:multiLevelType w:val="hybridMultilevel"/>
    <w:tmpl w:val="4FD64EA2"/>
    <w:lvl w:ilvl="0" w:tplc="040C000F">
      <w:start w:val="1"/>
      <w:numFmt w:val="decimal"/>
      <w:lvlText w:val="%1."/>
      <w:lvlJc w:val="left"/>
      <w:pPr>
        <w:ind w:left="360" w:hanging="360"/>
      </w:pPr>
    </w:lvl>
    <w:lvl w:ilvl="1" w:tplc="F61C27DE">
      <w:start w:val="1"/>
      <w:numFmt w:val="lowerLetter"/>
      <w:pStyle w:val="Titre4"/>
      <w:lvlText w:val="%2."/>
      <w:lvlJc w:val="left"/>
      <w:pPr>
        <w:ind w:left="1211"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4D96DCA"/>
    <w:multiLevelType w:val="hybridMultilevel"/>
    <w:tmpl w:val="E51ABF6C"/>
    <w:lvl w:ilvl="0" w:tplc="2E7A7D2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16E04EE5"/>
    <w:multiLevelType w:val="hybridMultilevel"/>
    <w:tmpl w:val="DC80C2F2"/>
    <w:lvl w:ilvl="0" w:tplc="330E2450">
      <w:start w:val="1"/>
      <w:numFmt w:val="bullet"/>
      <w:lvlText w:val="-"/>
      <w:lvlJc w:val="left"/>
      <w:pPr>
        <w:ind w:left="360" w:hanging="360"/>
      </w:pPr>
      <w:rPr>
        <w:rFonts w:ascii="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75140FD"/>
    <w:multiLevelType w:val="hybridMultilevel"/>
    <w:tmpl w:val="7A58F5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BF23FA8"/>
    <w:multiLevelType w:val="hybridMultilevel"/>
    <w:tmpl w:val="8AA8B6EE"/>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CE1BC7"/>
    <w:multiLevelType w:val="hybridMultilevel"/>
    <w:tmpl w:val="5128D2D6"/>
    <w:lvl w:ilvl="0" w:tplc="01323E96">
      <w:start w:val="118"/>
      <w:numFmt w:val="bullet"/>
      <w:lvlText w:val="-"/>
      <w:lvlJc w:val="left"/>
      <w:pPr>
        <w:ind w:left="1440" w:hanging="360"/>
      </w:pPr>
      <w:rPr>
        <w:rFonts w:ascii="Calibri" w:eastAsia="Calibri" w:hAnsi="Calibri" w:cs="Calibri"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1" w15:restartNumberingAfterBreak="0">
    <w:nsid w:val="20970912"/>
    <w:multiLevelType w:val="hybridMultilevel"/>
    <w:tmpl w:val="89144C7E"/>
    <w:lvl w:ilvl="0" w:tplc="040C000D">
      <w:start w:val="1"/>
      <w:numFmt w:val="bullet"/>
      <w:lvlText w:val=""/>
      <w:lvlJc w:val="left"/>
      <w:pPr>
        <w:tabs>
          <w:tab w:val="num" w:pos="720"/>
        </w:tabs>
        <w:ind w:left="720" w:hanging="360"/>
      </w:pPr>
      <w:rPr>
        <w:rFonts w:ascii="Wingdings" w:hAnsi="Wingdings" w:hint="default"/>
      </w:rPr>
    </w:lvl>
    <w:lvl w:ilvl="1" w:tplc="0F14CA10" w:tentative="1">
      <w:start w:val="1"/>
      <w:numFmt w:val="bullet"/>
      <w:lvlText w:val="-"/>
      <w:lvlJc w:val="left"/>
      <w:pPr>
        <w:tabs>
          <w:tab w:val="num" w:pos="1440"/>
        </w:tabs>
        <w:ind w:left="1440" w:hanging="360"/>
      </w:pPr>
      <w:rPr>
        <w:rFonts w:ascii="Times New Roman" w:hAnsi="Times New Roman" w:hint="default"/>
      </w:rPr>
    </w:lvl>
    <w:lvl w:ilvl="2" w:tplc="80E2E694" w:tentative="1">
      <w:start w:val="1"/>
      <w:numFmt w:val="bullet"/>
      <w:lvlText w:val="-"/>
      <w:lvlJc w:val="left"/>
      <w:pPr>
        <w:tabs>
          <w:tab w:val="num" w:pos="2160"/>
        </w:tabs>
        <w:ind w:left="2160" w:hanging="360"/>
      </w:pPr>
      <w:rPr>
        <w:rFonts w:ascii="Times New Roman" w:hAnsi="Times New Roman" w:hint="default"/>
      </w:rPr>
    </w:lvl>
    <w:lvl w:ilvl="3" w:tplc="38C6603E" w:tentative="1">
      <w:start w:val="1"/>
      <w:numFmt w:val="bullet"/>
      <w:lvlText w:val="-"/>
      <w:lvlJc w:val="left"/>
      <w:pPr>
        <w:tabs>
          <w:tab w:val="num" w:pos="2880"/>
        </w:tabs>
        <w:ind w:left="2880" w:hanging="360"/>
      </w:pPr>
      <w:rPr>
        <w:rFonts w:ascii="Times New Roman" w:hAnsi="Times New Roman" w:hint="default"/>
      </w:rPr>
    </w:lvl>
    <w:lvl w:ilvl="4" w:tplc="B68C8F28" w:tentative="1">
      <w:start w:val="1"/>
      <w:numFmt w:val="bullet"/>
      <w:lvlText w:val="-"/>
      <w:lvlJc w:val="left"/>
      <w:pPr>
        <w:tabs>
          <w:tab w:val="num" w:pos="3600"/>
        </w:tabs>
        <w:ind w:left="3600" w:hanging="360"/>
      </w:pPr>
      <w:rPr>
        <w:rFonts w:ascii="Times New Roman" w:hAnsi="Times New Roman" w:hint="default"/>
      </w:rPr>
    </w:lvl>
    <w:lvl w:ilvl="5" w:tplc="8B269684" w:tentative="1">
      <w:start w:val="1"/>
      <w:numFmt w:val="bullet"/>
      <w:lvlText w:val="-"/>
      <w:lvlJc w:val="left"/>
      <w:pPr>
        <w:tabs>
          <w:tab w:val="num" w:pos="4320"/>
        </w:tabs>
        <w:ind w:left="4320" w:hanging="360"/>
      </w:pPr>
      <w:rPr>
        <w:rFonts w:ascii="Times New Roman" w:hAnsi="Times New Roman" w:hint="default"/>
      </w:rPr>
    </w:lvl>
    <w:lvl w:ilvl="6" w:tplc="D73A431A" w:tentative="1">
      <w:start w:val="1"/>
      <w:numFmt w:val="bullet"/>
      <w:lvlText w:val="-"/>
      <w:lvlJc w:val="left"/>
      <w:pPr>
        <w:tabs>
          <w:tab w:val="num" w:pos="5040"/>
        </w:tabs>
        <w:ind w:left="5040" w:hanging="360"/>
      </w:pPr>
      <w:rPr>
        <w:rFonts w:ascii="Times New Roman" w:hAnsi="Times New Roman" w:hint="default"/>
      </w:rPr>
    </w:lvl>
    <w:lvl w:ilvl="7" w:tplc="B87E6636" w:tentative="1">
      <w:start w:val="1"/>
      <w:numFmt w:val="bullet"/>
      <w:lvlText w:val="-"/>
      <w:lvlJc w:val="left"/>
      <w:pPr>
        <w:tabs>
          <w:tab w:val="num" w:pos="5760"/>
        </w:tabs>
        <w:ind w:left="5760" w:hanging="360"/>
      </w:pPr>
      <w:rPr>
        <w:rFonts w:ascii="Times New Roman" w:hAnsi="Times New Roman" w:hint="default"/>
      </w:rPr>
    </w:lvl>
    <w:lvl w:ilvl="8" w:tplc="9E0EF5F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43A7F10"/>
    <w:multiLevelType w:val="multilevel"/>
    <w:tmpl w:val="E20A532C"/>
    <w:lvl w:ilvl="0">
      <w:start w:val="1"/>
      <w:numFmt w:val="lowerLetter"/>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pStyle w:val="Titre3"/>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3" w15:restartNumberingAfterBreak="0">
    <w:nsid w:val="24772531"/>
    <w:multiLevelType w:val="hybridMultilevel"/>
    <w:tmpl w:val="A85EA3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7FB7133"/>
    <w:multiLevelType w:val="hybridMultilevel"/>
    <w:tmpl w:val="078A87E4"/>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CF6178F"/>
    <w:multiLevelType w:val="hybridMultilevel"/>
    <w:tmpl w:val="ABF44FC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9122F20"/>
    <w:multiLevelType w:val="hybridMultilevel"/>
    <w:tmpl w:val="171A9BD4"/>
    <w:lvl w:ilvl="0" w:tplc="966ADF3E">
      <w:start w:val="1"/>
      <w:numFmt w:val="bullet"/>
      <w:lvlText w:val="-"/>
      <w:lvlJc w:val="left"/>
      <w:pPr>
        <w:tabs>
          <w:tab w:val="num" w:pos="720"/>
        </w:tabs>
        <w:ind w:left="720" w:hanging="360"/>
      </w:pPr>
      <w:rPr>
        <w:rFonts w:ascii="Times New Roman" w:hAnsi="Times New Roman" w:hint="default"/>
      </w:rPr>
    </w:lvl>
    <w:lvl w:ilvl="1" w:tplc="D2EA043C" w:tentative="1">
      <w:start w:val="1"/>
      <w:numFmt w:val="bullet"/>
      <w:lvlText w:val="-"/>
      <w:lvlJc w:val="left"/>
      <w:pPr>
        <w:tabs>
          <w:tab w:val="num" w:pos="1440"/>
        </w:tabs>
        <w:ind w:left="1440" w:hanging="360"/>
      </w:pPr>
      <w:rPr>
        <w:rFonts w:ascii="Times New Roman" w:hAnsi="Times New Roman" w:hint="default"/>
      </w:rPr>
    </w:lvl>
    <w:lvl w:ilvl="2" w:tplc="E31646EA" w:tentative="1">
      <w:start w:val="1"/>
      <w:numFmt w:val="bullet"/>
      <w:lvlText w:val="-"/>
      <w:lvlJc w:val="left"/>
      <w:pPr>
        <w:tabs>
          <w:tab w:val="num" w:pos="2160"/>
        </w:tabs>
        <w:ind w:left="2160" w:hanging="360"/>
      </w:pPr>
      <w:rPr>
        <w:rFonts w:ascii="Times New Roman" w:hAnsi="Times New Roman" w:hint="default"/>
      </w:rPr>
    </w:lvl>
    <w:lvl w:ilvl="3" w:tplc="CFB4BFB4" w:tentative="1">
      <w:start w:val="1"/>
      <w:numFmt w:val="bullet"/>
      <w:lvlText w:val="-"/>
      <w:lvlJc w:val="left"/>
      <w:pPr>
        <w:tabs>
          <w:tab w:val="num" w:pos="2880"/>
        </w:tabs>
        <w:ind w:left="2880" w:hanging="360"/>
      </w:pPr>
      <w:rPr>
        <w:rFonts w:ascii="Times New Roman" w:hAnsi="Times New Roman" w:hint="default"/>
      </w:rPr>
    </w:lvl>
    <w:lvl w:ilvl="4" w:tplc="F0B0275E" w:tentative="1">
      <w:start w:val="1"/>
      <w:numFmt w:val="bullet"/>
      <w:lvlText w:val="-"/>
      <w:lvlJc w:val="left"/>
      <w:pPr>
        <w:tabs>
          <w:tab w:val="num" w:pos="3600"/>
        </w:tabs>
        <w:ind w:left="3600" w:hanging="360"/>
      </w:pPr>
      <w:rPr>
        <w:rFonts w:ascii="Times New Roman" w:hAnsi="Times New Roman" w:hint="default"/>
      </w:rPr>
    </w:lvl>
    <w:lvl w:ilvl="5" w:tplc="B84A7774" w:tentative="1">
      <w:start w:val="1"/>
      <w:numFmt w:val="bullet"/>
      <w:lvlText w:val="-"/>
      <w:lvlJc w:val="left"/>
      <w:pPr>
        <w:tabs>
          <w:tab w:val="num" w:pos="4320"/>
        </w:tabs>
        <w:ind w:left="4320" w:hanging="360"/>
      </w:pPr>
      <w:rPr>
        <w:rFonts w:ascii="Times New Roman" w:hAnsi="Times New Roman" w:hint="default"/>
      </w:rPr>
    </w:lvl>
    <w:lvl w:ilvl="6" w:tplc="3A8C80E6" w:tentative="1">
      <w:start w:val="1"/>
      <w:numFmt w:val="bullet"/>
      <w:lvlText w:val="-"/>
      <w:lvlJc w:val="left"/>
      <w:pPr>
        <w:tabs>
          <w:tab w:val="num" w:pos="5040"/>
        </w:tabs>
        <w:ind w:left="5040" w:hanging="360"/>
      </w:pPr>
      <w:rPr>
        <w:rFonts w:ascii="Times New Roman" w:hAnsi="Times New Roman" w:hint="default"/>
      </w:rPr>
    </w:lvl>
    <w:lvl w:ilvl="7" w:tplc="5E402958" w:tentative="1">
      <w:start w:val="1"/>
      <w:numFmt w:val="bullet"/>
      <w:lvlText w:val="-"/>
      <w:lvlJc w:val="left"/>
      <w:pPr>
        <w:tabs>
          <w:tab w:val="num" w:pos="5760"/>
        </w:tabs>
        <w:ind w:left="5760" w:hanging="360"/>
      </w:pPr>
      <w:rPr>
        <w:rFonts w:ascii="Times New Roman" w:hAnsi="Times New Roman" w:hint="default"/>
      </w:rPr>
    </w:lvl>
    <w:lvl w:ilvl="8" w:tplc="8156293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F88738C"/>
    <w:multiLevelType w:val="hybridMultilevel"/>
    <w:tmpl w:val="1944C2A0"/>
    <w:lvl w:ilvl="0" w:tplc="D3DC51A2">
      <w:start w:val="60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20B5F4C"/>
    <w:multiLevelType w:val="hybridMultilevel"/>
    <w:tmpl w:val="1CA2EE4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790240B"/>
    <w:multiLevelType w:val="hybridMultilevel"/>
    <w:tmpl w:val="BB2893BA"/>
    <w:lvl w:ilvl="0" w:tplc="738C6406">
      <w:start w:val="9"/>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92C55B6"/>
    <w:multiLevelType w:val="hybridMultilevel"/>
    <w:tmpl w:val="7678773C"/>
    <w:lvl w:ilvl="0" w:tplc="B18E1FC0">
      <w:start w:val="9"/>
      <w:numFmt w:val="bullet"/>
      <w:lvlText w:val=""/>
      <w:lvlJc w:val="left"/>
      <w:pPr>
        <w:ind w:left="720" w:hanging="360"/>
      </w:pPr>
      <w:rPr>
        <w:rFonts w:ascii="Wingdings" w:eastAsiaTheme="minorHAns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A5C7FDE"/>
    <w:multiLevelType w:val="hybridMultilevel"/>
    <w:tmpl w:val="968622D8"/>
    <w:lvl w:ilvl="0" w:tplc="330E2450">
      <w:start w:val="1"/>
      <w:numFmt w:val="bullet"/>
      <w:lvlText w:val="-"/>
      <w:lvlJc w:val="left"/>
      <w:pPr>
        <w:ind w:left="360" w:hanging="360"/>
      </w:pPr>
      <w:rPr>
        <w:rFonts w:ascii="Times New Roman" w:hAnsi="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50AD399E"/>
    <w:multiLevelType w:val="hybridMultilevel"/>
    <w:tmpl w:val="36B408BE"/>
    <w:lvl w:ilvl="0" w:tplc="330E2450">
      <w:start w:val="1"/>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39F406B"/>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FA51849"/>
    <w:multiLevelType w:val="hybridMultilevel"/>
    <w:tmpl w:val="DF30BD32"/>
    <w:lvl w:ilvl="0" w:tplc="772898D0">
      <w:start w:val="5"/>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61B23F72"/>
    <w:multiLevelType w:val="hybridMultilevel"/>
    <w:tmpl w:val="8AE633CC"/>
    <w:lvl w:ilvl="0" w:tplc="E182B3EA">
      <w:start w:val="600"/>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7016422"/>
    <w:multiLevelType w:val="hybridMultilevel"/>
    <w:tmpl w:val="63F40488"/>
    <w:lvl w:ilvl="0" w:tplc="76EE241A">
      <w:start w:val="1"/>
      <w:numFmt w:val="decimal"/>
      <w:lvlText w:val="%1-"/>
      <w:lvlJc w:val="left"/>
      <w:pPr>
        <w:ind w:left="1080" w:hanging="360"/>
      </w:pPr>
      <w:rPr>
        <w:rFonts w:hint="default"/>
        <w:b/>
        <w:sz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7" w15:restartNumberingAfterBreak="0">
    <w:nsid w:val="67504242"/>
    <w:multiLevelType w:val="hybridMultilevel"/>
    <w:tmpl w:val="5122F5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88B7D21"/>
    <w:multiLevelType w:val="hybridMultilevel"/>
    <w:tmpl w:val="77A209F4"/>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BC53E7F"/>
    <w:multiLevelType w:val="hybridMultilevel"/>
    <w:tmpl w:val="63F40488"/>
    <w:lvl w:ilvl="0" w:tplc="FFFFFFFF">
      <w:start w:val="1"/>
      <w:numFmt w:val="decimal"/>
      <w:lvlText w:val="%1-"/>
      <w:lvlJc w:val="left"/>
      <w:pPr>
        <w:ind w:left="1080" w:hanging="360"/>
      </w:pPr>
      <w:rPr>
        <w:rFonts w:hint="default"/>
        <w:b/>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6C1A6E58"/>
    <w:multiLevelType w:val="hybridMultilevel"/>
    <w:tmpl w:val="7EAC29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40C45CB"/>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7A95031"/>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7F969C2"/>
    <w:multiLevelType w:val="hybridMultilevel"/>
    <w:tmpl w:val="1504BE6A"/>
    <w:lvl w:ilvl="0" w:tplc="65222FF0">
      <w:start w:val="1"/>
      <w:numFmt w:val="upperLetter"/>
      <w:pStyle w:val="NormalWebArial"/>
      <w:lvlText w:val="%1."/>
      <w:lvlJc w:val="left"/>
      <w:pPr>
        <w:tabs>
          <w:tab w:val="num" w:pos="720"/>
        </w:tabs>
        <w:ind w:left="720" w:hanging="360"/>
      </w:pPr>
      <w:rPr>
        <w:rFonts w:ascii="Arial" w:hAnsi="Arial" w:cs="Arial" w:hint="default"/>
        <w:sz w:val="20"/>
        <w:szCs w:val="20"/>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34" w15:restartNumberingAfterBreak="0">
    <w:nsid w:val="784370E8"/>
    <w:multiLevelType w:val="hybridMultilevel"/>
    <w:tmpl w:val="8C3A341C"/>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482525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9427393">
    <w:abstractNumId w:val="5"/>
  </w:num>
  <w:num w:numId="3" w16cid:durableId="1510556165">
    <w:abstractNumId w:val="14"/>
  </w:num>
  <w:num w:numId="4" w16cid:durableId="1358115859">
    <w:abstractNumId w:val="2"/>
  </w:num>
  <w:num w:numId="5" w16cid:durableId="1358577714">
    <w:abstractNumId w:val="31"/>
  </w:num>
  <w:num w:numId="6" w16cid:durableId="676856235">
    <w:abstractNumId w:val="23"/>
  </w:num>
  <w:num w:numId="7" w16cid:durableId="1724521302">
    <w:abstractNumId w:val="28"/>
  </w:num>
  <w:num w:numId="8" w16cid:durableId="296646390">
    <w:abstractNumId w:val="22"/>
  </w:num>
  <w:num w:numId="9" w16cid:durableId="350227057">
    <w:abstractNumId w:val="7"/>
  </w:num>
  <w:num w:numId="10" w16cid:durableId="1872065306">
    <w:abstractNumId w:val="34"/>
  </w:num>
  <w:num w:numId="11" w16cid:durableId="536896575">
    <w:abstractNumId w:val="21"/>
  </w:num>
  <w:num w:numId="12" w16cid:durableId="1962760628">
    <w:abstractNumId w:val="32"/>
  </w:num>
  <w:num w:numId="13" w16cid:durableId="870188845">
    <w:abstractNumId w:val="3"/>
  </w:num>
  <w:num w:numId="14" w16cid:durableId="1097212192">
    <w:abstractNumId w:val="27"/>
  </w:num>
  <w:num w:numId="15" w16cid:durableId="1296137335">
    <w:abstractNumId w:val="12"/>
  </w:num>
  <w:num w:numId="16" w16cid:durableId="1995260804">
    <w:abstractNumId w:val="1"/>
  </w:num>
  <w:num w:numId="17" w16cid:durableId="824591402">
    <w:abstractNumId w:val="10"/>
  </w:num>
  <w:num w:numId="18" w16cid:durableId="1168520187">
    <w:abstractNumId w:val="6"/>
  </w:num>
  <w:num w:numId="19" w16cid:durableId="554975498">
    <w:abstractNumId w:val="18"/>
  </w:num>
  <w:num w:numId="20" w16cid:durableId="698235630">
    <w:abstractNumId w:val="17"/>
  </w:num>
  <w:num w:numId="21" w16cid:durableId="1144858310">
    <w:abstractNumId w:val="16"/>
  </w:num>
  <w:num w:numId="22" w16cid:durableId="1606384957">
    <w:abstractNumId w:val="11"/>
  </w:num>
  <w:num w:numId="23" w16cid:durableId="2105376504">
    <w:abstractNumId w:val="19"/>
  </w:num>
  <w:num w:numId="24" w16cid:durableId="448935907">
    <w:abstractNumId w:val="26"/>
  </w:num>
  <w:num w:numId="25" w16cid:durableId="739408844">
    <w:abstractNumId w:val="0"/>
  </w:num>
  <w:num w:numId="26" w16cid:durableId="1430732255">
    <w:abstractNumId w:val="29"/>
  </w:num>
  <w:num w:numId="27" w16cid:durableId="1234855150">
    <w:abstractNumId w:val="24"/>
  </w:num>
  <w:num w:numId="28" w16cid:durableId="947272341">
    <w:abstractNumId w:val="9"/>
  </w:num>
  <w:num w:numId="29" w16cid:durableId="476383911">
    <w:abstractNumId w:val="4"/>
  </w:num>
  <w:num w:numId="30" w16cid:durableId="1451897914">
    <w:abstractNumId w:val="13"/>
  </w:num>
  <w:num w:numId="31" w16cid:durableId="2105495465">
    <w:abstractNumId w:val="15"/>
  </w:num>
  <w:num w:numId="32" w16cid:durableId="891113315">
    <w:abstractNumId w:val="8"/>
  </w:num>
  <w:num w:numId="33" w16cid:durableId="1365867831">
    <w:abstractNumId w:val="25"/>
  </w:num>
  <w:num w:numId="34" w16cid:durableId="1825118728">
    <w:abstractNumId w:val="20"/>
  </w:num>
  <w:num w:numId="35" w16cid:durableId="1119640269">
    <w:abstractNumId w:val="30"/>
  </w:num>
  <w:num w:numId="36" w16cid:durableId="578947747">
    <w:abstractNumId w:val="5"/>
    <w:lvlOverride w:ilvl="0">
      <w:startOverride w:val="1"/>
    </w:lvlOverride>
    <w:lvlOverride w:ilvl="1">
      <w:startOverride w:val="1"/>
    </w:lvlOverride>
  </w:num>
  <w:num w:numId="37" w16cid:durableId="417681260">
    <w:abstractNumId w:val="5"/>
  </w:num>
  <w:num w:numId="38" w16cid:durableId="963510575">
    <w:abstractNumId w:val="5"/>
  </w:num>
  <w:num w:numId="39" w16cid:durableId="1452479852">
    <w:abstractNumId w:val="5"/>
    <w:lvlOverride w:ilvl="0">
      <w:startOverride w:val="1"/>
    </w:lvlOverride>
    <w:lvlOverride w:ilvl="1">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2F3"/>
    <w:rsid w:val="00004A0B"/>
    <w:rsid w:val="000053A0"/>
    <w:rsid w:val="000112EB"/>
    <w:rsid w:val="0001440A"/>
    <w:rsid w:val="000209B5"/>
    <w:rsid w:val="00020F37"/>
    <w:rsid w:val="0002155A"/>
    <w:rsid w:val="00021E19"/>
    <w:rsid w:val="0003390A"/>
    <w:rsid w:val="000343F7"/>
    <w:rsid w:val="000373AA"/>
    <w:rsid w:val="0004122C"/>
    <w:rsid w:val="000434C1"/>
    <w:rsid w:val="00044E62"/>
    <w:rsid w:val="00051BF0"/>
    <w:rsid w:val="00052CE7"/>
    <w:rsid w:val="000804F1"/>
    <w:rsid w:val="00082106"/>
    <w:rsid w:val="000901CF"/>
    <w:rsid w:val="00090C37"/>
    <w:rsid w:val="000A4AE3"/>
    <w:rsid w:val="000B2BFD"/>
    <w:rsid w:val="000B3C51"/>
    <w:rsid w:val="000B7BCC"/>
    <w:rsid w:val="000C514A"/>
    <w:rsid w:val="000C6951"/>
    <w:rsid w:val="000D332C"/>
    <w:rsid w:val="000D6FBC"/>
    <w:rsid w:val="000E2709"/>
    <w:rsid w:val="000E4D0E"/>
    <w:rsid w:val="000E7AA7"/>
    <w:rsid w:val="000F00CD"/>
    <w:rsid w:val="000F1CFE"/>
    <w:rsid w:val="000F4B09"/>
    <w:rsid w:val="00102437"/>
    <w:rsid w:val="00107279"/>
    <w:rsid w:val="00107737"/>
    <w:rsid w:val="00116104"/>
    <w:rsid w:val="001162AD"/>
    <w:rsid w:val="001236E7"/>
    <w:rsid w:val="001255E1"/>
    <w:rsid w:val="00127073"/>
    <w:rsid w:val="0014498E"/>
    <w:rsid w:val="00166603"/>
    <w:rsid w:val="00170C9E"/>
    <w:rsid w:val="00190C0D"/>
    <w:rsid w:val="001A616E"/>
    <w:rsid w:val="001B17AB"/>
    <w:rsid w:val="001B2307"/>
    <w:rsid w:val="001B7D90"/>
    <w:rsid w:val="001C3353"/>
    <w:rsid w:val="001C408B"/>
    <w:rsid w:val="001C415D"/>
    <w:rsid w:val="001D058C"/>
    <w:rsid w:val="001D3573"/>
    <w:rsid w:val="001D60CB"/>
    <w:rsid w:val="001E387B"/>
    <w:rsid w:val="00200FC4"/>
    <w:rsid w:val="002013BE"/>
    <w:rsid w:val="002137BB"/>
    <w:rsid w:val="00227E80"/>
    <w:rsid w:val="00241439"/>
    <w:rsid w:val="00242677"/>
    <w:rsid w:val="00245441"/>
    <w:rsid w:val="002472EF"/>
    <w:rsid w:val="00250860"/>
    <w:rsid w:val="00255B06"/>
    <w:rsid w:val="00265F9F"/>
    <w:rsid w:val="002747CC"/>
    <w:rsid w:val="0028594F"/>
    <w:rsid w:val="00287871"/>
    <w:rsid w:val="0029343A"/>
    <w:rsid w:val="0029513A"/>
    <w:rsid w:val="002A56C7"/>
    <w:rsid w:val="002B0F7A"/>
    <w:rsid w:val="002B4152"/>
    <w:rsid w:val="002C0C89"/>
    <w:rsid w:val="002C7569"/>
    <w:rsid w:val="002D4AD7"/>
    <w:rsid w:val="002E02D3"/>
    <w:rsid w:val="002E174D"/>
    <w:rsid w:val="002F0416"/>
    <w:rsid w:val="002F3C63"/>
    <w:rsid w:val="00312EBE"/>
    <w:rsid w:val="00321833"/>
    <w:rsid w:val="003265BC"/>
    <w:rsid w:val="003400E3"/>
    <w:rsid w:val="00341B03"/>
    <w:rsid w:val="003428A4"/>
    <w:rsid w:val="0035138D"/>
    <w:rsid w:val="00353C2D"/>
    <w:rsid w:val="003569D8"/>
    <w:rsid w:val="003571F9"/>
    <w:rsid w:val="00361969"/>
    <w:rsid w:val="00372BAF"/>
    <w:rsid w:val="00372E4C"/>
    <w:rsid w:val="00381770"/>
    <w:rsid w:val="00381C54"/>
    <w:rsid w:val="0038579D"/>
    <w:rsid w:val="0039167C"/>
    <w:rsid w:val="00395505"/>
    <w:rsid w:val="00396F06"/>
    <w:rsid w:val="003A4033"/>
    <w:rsid w:val="003A48A6"/>
    <w:rsid w:val="003A738F"/>
    <w:rsid w:val="003B00B0"/>
    <w:rsid w:val="003B5F13"/>
    <w:rsid w:val="003C2E9B"/>
    <w:rsid w:val="003D2B83"/>
    <w:rsid w:val="003E08E9"/>
    <w:rsid w:val="003E65A6"/>
    <w:rsid w:val="003E784C"/>
    <w:rsid w:val="003F23C3"/>
    <w:rsid w:val="003F2DE2"/>
    <w:rsid w:val="003F6150"/>
    <w:rsid w:val="00406241"/>
    <w:rsid w:val="00414092"/>
    <w:rsid w:val="004147A8"/>
    <w:rsid w:val="00414BC2"/>
    <w:rsid w:val="00423C43"/>
    <w:rsid w:val="00425B77"/>
    <w:rsid w:val="00425E4B"/>
    <w:rsid w:val="0043090A"/>
    <w:rsid w:val="00440420"/>
    <w:rsid w:val="00442209"/>
    <w:rsid w:val="004432DD"/>
    <w:rsid w:val="00446857"/>
    <w:rsid w:val="00456280"/>
    <w:rsid w:val="00456557"/>
    <w:rsid w:val="004646D2"/>
    <w:rsid w:val="004667B4"/>
    <w:rsid w:val="004740C4"/>
    <w:rsid w:val="004851B0"/>
    <w:rsid w:val="004A115F"/>
    <w:rsid w:val="004A4903"/>
    <w:rsid w:val="004A6EDB"/>
    <w:rsid w:val="004A70ED"/>
    <w:rsid w:val="004B42F7"/>
    <w:rsid w:val="004B4F65"/>
    <w:rsid w:val="004C23F2"/>
    <w:rsid w:val="004D2AD1"/>
    <w:rsid w:val="004E1ACD"/>
    <w:rsid w:val="004F5987"/>
    <w:rsid w:val="004F6033"/>
    <w:rsid w:val="004F6909"/>
    <w:rsid w:val="00500EDD"/>
    <w:rsid w:val="00503A49"/>
    <w:rsid w:val="00507DE9"/>
    <w:rsid w:val="00521D51"/>
    <w:rsid w:val="0053153D"/>
    <w:rsid w:val="00533CF8"/>
    <w:rsid w:val="00533E40"/>
    <w:rsid w:val="00534B8A"/>
    <w:rsid w:val="00534EF7"/>
    <w:rsid w:val="005540D9"/>
    <w:rsid w:val="00555F5B"/>
    <w:rsid w:val="00557DB1"/>
    <w:rsid w:val="00560897"/>
    <w:rsid w:val="00562504"/>
    <w:rsid w:val="00571746"/>
    <w:rsid w:val="00572FAD"/>
    <w:rsid w:val="00574A99"/>
    <w:rsid w:val="005756C0"/>
    <w:rsid w:val="00577FF7"/>
    <w:rsid w:val="005812A5"/>
    <w:rsid w:val="00587FC5"/>
    <w:rsid w:val="00594CDD"/>
    <w:rsid w:val="00595672"/>
    <w:rsid w:val="005A04E1"/>
    <w:rsid w:val="005A2889"/>
    <w:rsid w:val="005A4881"/>
    <w:rsid w:val="005A5F53"/>
    <w:rsid w:val="005A6A37"/>
    <w:rsid w:val="005C201E"/>
    <w:rsid w:val="005C357F"/>
    <w:rsid w:val="005D1C07"/>
    <w:rsid w:val="005D1FB5"/>
    <w:rsid w:val="005D2A50"/>
    <w:rsid w:val="005D58C3"/>
    <w:rsid w:val="005D7E9F"/>
    <w:rsid w:val="005E0F81"/>
    <w:rsid w:val="005E17E2"/>
    <w:rsid w:val="005E18ED"/>
    <w:rsid w:val="005E4A40"/>
    <w:rsid w:val="005E6265"/>
    <w:rsid w:val="005E7FFD"/>
    <w:rsid w:val="00607390"/>
    <w:rsid w:val="00607875"/>
    <w:rsid w:val="00616904"/>
    <w:rsid w:val="00617D5F"/>
    <w:rsid w:val="00622896"/>
    <w:rsid w:val="006355DE"/>
    <w:rsid w:val="00645407"/>
    <w:rsid w:val="00645A43"/>
    <w:rsid w:val="00647E73"/>
    <w:rsid w:val="00652768"/>
    <w:rsid w:val="00653E6F"/>
    <w:rsid w:val="00654FDE"/>
    <w:rsid w:val="00655DBC"/>
    <w:rsid w:val="0066057F"/>
    <w:rsid w:val="006631F4"/>
    <w:rsid w:val="00674953"/>
    <w:rsid w:val="00682A75"/>
    <w:rsid w:val="00684CE1"/>
    <w:rsid w:val="00686A2C"/>
    <w:rsid w:val="00686D76"/>
    <w:rsid w:val="006902F3"/>
    <w:rsid w:val="00693995"/>
    <w:rsid w:val="006A0C04"/>
    <w:rsid w:val="006A49BC"/>
    <w:rsid w:val="006B0DFE"/>
    <w:rsid w:val="006C4B3A"/>
    <w:rsid w:val="006C7ABA"/>
    <w:rsid w:val="006D5374"/>
    <w:rsid w:val="006F27C2"/>
    <w:rsid w:val="00705840"/>
    <w:rsid w:val="00714E5D"/>
    <w:rsid w:val="00715EA2"/>
    <w:rsid w:val="00716FB0"/>
    <w:rsid w:val="00720AB2"/>
    <w:rsid w:val="00727B0D"/>
    <w:rsid w:val="007302BA"/>
    <w:rsid w:val="00740EB2"/>
    <w:rsid w:val="0074574F"/>
    <w:rsid w:val="0075419E"/>
    <w:rsid w:val="007629DA"/>
    <w:rsid w:val="00773873"/>
    <w:rsid w:val="00781511"/>
    <w:rsid w:val="00786FCF"/>
    <w:rsid w:val="00790C07"/>
    <w:rsid w:val="0079251D"/>
    <w:rsid w:val="007931F1"/>
    <w:rsid w:val="00793DAA"/>
    <w:rsid w:val="0079682F"/>
    <w:rsid w:val="007B6A64"/>
    <w:rsid w:val="007D3F71"/>
    <w:rsid w:val="007D488D"/>
    <w:rsid w:val="007E0366"/>
    <w:rsid w:val="007F4840"/>
    <w:rsid w:val="00807997"/>
    <w:rsid w:val="00810843"/>
    <w:rsid w:val="008137C8"/>
    <w:rsid w:val="008171E3"/>
    <w:rsid w:val="008225FA"/>
    <w:rsid w:val="00823572"/>
    <w:rsid w:val="00824081"/>
    <w:rsid w:val="00824E2F"/>
    <w:rsid w:val="00825952"/>
    <w:rsid w:val="008271D0"/>
    <w:rsid w:val="0083146C"/>
    <w:rsid w:val="00841B81"/>
    <w:rsid w:val="00844EC7"/>
    <w:rsid w:val="0084561D"/>
    <w:rsid w:val="00847087"/>
    <w:rsid w:val="00853E60"/>
    <w:rsid w:val="008545E8"/>
    <w:rsid w:val="00861BCF"/>
    <w:rsid w:val="008621FB"/>
    <w:rsid w:val="008635E7"/>
    <w:rsid w:val="008718F9"/>
    <w:rsid w:val="00873D17"/>
    <w:rsid w:val="00874AD4"/>
    <w:rsid w:val="00895B28"/>
    <w:rsid w:val="008A2169"/>
    <w:rsid w:val="008A668A"/>
    <w:rsid w:val="008B45CB"/>
    <w:rsid w:val="008C14CF"/>
    <w:rsid w:val="008D1795"/>
    <w:rsid w:val="008D2ACF"/>
    <w:rsid w:val="008D323A"/>
    <w:rsid w:val="008E30A9"/>
    <w:rsid w:val="008F076A"/>
    <w:rsid w:val="008F366D"/>
    <w:rsid w:val="008F7DFE"/>
    <w:rsid w:val="00900544"/>
    <w:rsid w:val="0090083F"/>
    <w:rsid w:val="0091340D"/>
    <w:rsid w:val="00915047"/>
    <w:rsid w:val="00915C66"/>
    <w:rsid w:val="00916B5B"/>
    <w:rsid w:val="009171CD"/>
    <w:rsid w:val="009176C9"/>
    <w:rsid w:val="00923CD8"/>
    <w:rsid w:val="0092627C"/>
    <w:rsid w:val="00930545"/>
    <w:rsid w:val="00931652"/>
    <w:rsid w:val="0093295B"/>
    <w:rsid w:val="00933423"/>
    <w:rsid w:val="00934775"/>
    <w:rsid w:val="00937A21"/>
    <w:rsid w:val="00937AA9"/>
    <w:rsid w:val="00937F1B"/>
    <w:rsid w:val="009411DC"/>
    <w:rsid w:val="00946F3A"/>
    <w:rsid w:val="00960E76"/>
    <w:rsid w:val="0096334A"/>
    <w:rsid w:val="009754E2"/>
    <w:rsid w:val="00982C51"/>
    <w:rsid w:val="00992641"/>
    <w:rsid w:val="0099310B"/>
    <w:rsid w:val="0099584B"/>
    <w:rsid w:val="009A06E6"/>
    <w:rsid w:val="009B11D5"/>
    <w:rsid w:val="009B2531"/>
    <w:rsid w:val="009C1AFD"/>
    <w:rsid w:val="009C4052"/>
    <w:rsid w:val="009C7D51"/>
    <w:rsid w:val="009D7454"/>
    <w:rsid w:val="009D7A09"/>
    <w:rsid w:val="009E1273"/>
    <w:rsid w:val="009E24E5"/>
    <w:rsid w:val="009E357E"/>
    <w:rsid w:val="009E4008"/>
    <w:rsid w:val="009E47BA"/>
    <w:rsid w:val="009E4939"/>
    <w:rsid w:val="00A00323"/>
    <w:rsid w:val="00A02EDE"/>
    <w:rsid w:val="00A05EA3"/>
    <w:rsid w:val="00A13D27"/>
    <w:rsid w:val="00A14828"/>
    <w:rsid w:val="00A165B2"/>
    <w:rsid w:val="00A1772C"/>
    <w:rsid w:val="00A26466"/>
    <w:rsid w:val="00A275F6"/>
    <w:rsid w:val="00A343D9"/>
    <w:rsid w:val="00A34A52"/>
    <w:rsid w:val="00A41046"/>
    <w:rsid w:val="00A42439"/>
    <w:rsid w:val="00A45626"/>
    <w:rsid w:val="00A50476"/>
    <w:rsid w:val="00A53BCC"/>
    <w:rsid w:val="00A73CEA"/>
    <w:rsid w:val="00A74B01"/>
    <w:rsid w:val="00A76668"/>
    <w:rsid w:val="00A7784E"/>
    <w:rsid w:val="00A77E15"/>
    <w:rsid w:val="00A86D25"/>
    <w:rsid w:val="00A87A66"/>
    <w:rsid w:val="00A87B98"/>
    <w:rsid w:val="00A87E26"/>
    <w:rsid w:val="00A97AAB"/>
    <w:rsid w:val="00AA2CFB"/>
    <w:rsid w:val="00AC5074"/>
    <w:rsid w:val="00AD0436"/>
    <w:rsid w:val="00AD1713"/>
    <w:rsid w:val="00AD5695"/>
    <w:rsid w:val="00AE11EC"/>
    <w:rsid w:val="00AE13F1"/>
    <w:rsid w:val="00AE48B9"/>
    <w:rsid w:val="00AE56E2"/>
    <w:rsid w:val="00AF00C4"/>
    <w:rsid w:val="00AF1627"/>
    <w:rsid w:val="00AF28CE"/>
    <w:rsid w:val="00AF4373"/>
    <w:rsid w:val="00AF794D"/>
    <w:rsid w:val="00B011EA"/>
    <w:rsid w:val="00B07887"/>
    <w:rsid w:val="00B1046A"/>
    <w:rsid w:val="00B131ED"/>
    <w:rsid w:val="00B146DE"/>
    <w:rsid w:val="00B16D94"/>
    <w:rsid w:val="00B21060"/>
    <w:rsid w:val="00B21943"/>
    <w:rsid w:val="00B23247"/>
    <w:rsid w:val="00B4204D"/>
    <w:rsid w:val="00B4489A"/>
    <w:rsid w:val="00B51531"/>
    <w:rsid w:val="00B62BFE"/>
    <w:rsid w:val="00B62C47"/>
    <w:rsid w:val="00B64A86"/>
    <w:rsid w:val="00B669F6"/>
    <w:rsid w:val="00B67529"/>
    <w:rsid w:val="00B70D8A"/>
    <w:rsid w:val="00B71195"/>
    <w:rsid w:val="00B72102"/>
    <w:rsid w:val="00B74755"/>
    <w:rsid w:val="00B7664C"/>
    <w:rsid w:val="00B76B40"/>
    <w:rsid w:val="00B82FF5"/>
    <w:rsid w:val="00B915A3"/>
    <w:rsid w:val="00B95B32"/>
    <w:rsid w:val="00B97302"/>
    <w:rsid w:val="00BA26F7"/>
    <w:rsid w:val="00BA6F24"/>
    <w:rsid w:val="00BB20BB"/>
    <w:rsid w:val="00BB3513"/>
    <w:rsid w:val="00BB3D90"/>
    <w:rsid w:val="00BC0C24"/>
    <w:rsid w:val="00BC45C5"/>
    <w:rsid w:val="00BD34ED"/>
    <w:rsid w:val="00BD5298"/>
    <w:rsid w:val="00BD5B68"/>
    <w:rsid w:val="00BE1BAF"/>
    <w:rsid w:val="00BE73C7"/>
    <w:rsid w:val="00BF2EEA"/>
    <w:rsid w:val="00BF76B7"/>
    <w:rsid w:val="00C00E37"/>
    <w:rsid w:val="00C01749"/>
    <w:rsid w:val="00C01B68"/>
    <w:rsid w:val="00C01F69"/>
    <w:rsid w:val="00C0445B"/>
    <w:rsid w:val="00C06D14"/>
    <w:rsid w:val="00C1204C"/>
    <w:rsid w:val="00C15A02"/>
    <w:rsid w:val="00C17E04"/>
    <w:rsid w:val="00C2237E"/>
    <w:rsid w:val="00C41F94"/>
    <w:rsid w:val="00C44989"/>
    <w:rsid w:val="00C45099"/>
    <w:rsid w:val="00C4709B"/>
    <w:rsid w:val="00C471BB"/>
    <w:rsid w:val="00C50283"/>
    <w:rsid w:val="00C512C1"/>
    <w:rsid w:val="00C547DF"/>
    <w:rsid w:val="00C57B27"/>
    <w:rsid w:val="00C716B2"/>
    <w:rsid w:val="00C7198E"/>
    <w:rsid w:val="00C7643D"/>
    <w:rsid w:val="00C803DB"/>
    <w:rsid w:val="00C843D0"/>
    <w:rsid w:val="00C9269C"/>
    <w:rsid w:val="00C946CC"/>
    <w:rsid w:val="00CA5AC7"/>
    <w:rsid w:val="00CB2800"/>
    <w:rsid w:val="00CC038C"/>
    <w:rsid w:val="00CC53F2"/>
    <w:rsid w:val="00CD398D"/>
    <w:rsid w:val="00CE1E7A"/>
    <w:rsid w:val="00CF54E1"/>
    <w:rsid w:val="00D02AD9"/>
    <w:rsid w:val="00D07443"/>
    <w:rsid w:val="00D119E2"/>
    <w:rsid w:val="00D14ABD"/>
    <w:rsid w:val="00D340B4"/>
    <w:rsid w:val="00D3707B"/>
    <w:rsid w:val="00D41B39"/>
    <w:rsid w:val="00D5561E"/>
    <w:rsid w:val="00D569E3"/>
    <w:rsid w:val="00D56B88"/>
    <w:rsid w:val="00D577A4"/>
    <w:rsid w:val="00D57EA2"/>
    <w:rsid w:val="00D6136D"/>
    <w:rsid w:val="00D65192"/>
    <w:rsid w:val="00D7070E"/>
    <w:rsid w:val="00D72E09"/>
    <w:rsid w:val="00D808C2"/>
    <w:rsid w:val="00D81644"/>
    <w:rsid w:val="00DA033B"/>
    <w:rsid w:val="00DB33FA"/>
    <w:rsid w:val="00DC197D"/>
    <w:rsid w:val="00DD3912"/>
    <w:rsid w:val="00DE21EF"/>
    <w:rsid w:val="00DF4ED6"/>
    <w:rsid w:val="00DF6B61"/>
    <w:rsid w:val="00E01FFE"/>
    <w:rsid w:val="00E12968"/>
    <w:rsid w:val="00E130A7"/>
    <w:rsid w:val="00E21735"/>
    <w:rsid w:val="00E217AB"/>
    <w:rsid w:val="00E33014"/>
    <w:rsid w:val="00E33B4C"/>
    <w:rsid w:val="00E3548C"/>
    <w:rsid w:val="00E50336"/>
    <w:rsid w:val="00E54E75"/>
    <w:rsid w:val="00E63A74"/>
    <w:rsid w:val="00E66B68"/>
    <w:rsid w:val="00E75080"/>
    <w:rsid w:val="00E839FD"/>
    <w:rsid w:val="00E877C0"/>
    <w:rsid w:val="00E9779D"/>
    <w:rsid w:val="00E97B86"/>
    <w:rsid w:val="00EB5E79"/>
    <w:rsid w:val="00EC3136"/>
    <w:rsid w:val="00ED198C"/>
    <w:rsid w:val="00ED6CBE"/>
    <w:rsid w:val="00EE2CE8"/>
    <w:rsid w:val="00EE4C27"/>
    <w:rsid w:val="00EF2F17"/>
    <w:rsid w:val="00EF45BF"/>
    <w:rsid w:val="00F14799"/>
    <w:rsid w:val="00F225DE"/>
    <w:rsid w:val="00F33724"/>
    <w:rsid w:val="00F456FC"/>
    <w:rsid w:val="00F45A8B"/>
    <w:rsid w:val="00F4615E"/>
    <w:rsid w:val="00F80F09"/>
    <w:rsid w:val="00F84112"/>
    <w:rsid w:val="00F84A15"/>
    <w:rsid w:val="00F93F67"/>
    <w:rsid w:val="00F97610"/>
    <w:rsid w:val="00FA1F56"/>
    <w:rsid w:val="00FA38F6"/>
    <w:rsid w:val="00FA3B79"/>
    <w:rsid w:val="00FA5586"/>
    <w:rsid w:val="00FB37B9"/>
    <w:rsid w:val="00FB5F72"/>
    <w:rsid w:val="00FC2242"/>
    <w:rsid w:val="00FC2C07"/>
    <w:rsid w:val="00FC3415"/>
    <w:rsid w:val="00FD141A"/>
    <w:rsid w:val="00FD2871"/>
    <w:rsid w:val="00FE1EBD"/>
    <w:rsid w:val="00FE6B26"/>
    <w:rsid w:val="00FF5800"/>
    <w:rsid w:val="00FF65E2"/>
    <w:rsid w:val="00FF6DA1"/>
    <w:rsid w:val="00FF7BFC"/>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E4447"/>
  <w15:chartTrackingRefBased/>
  <w15:docId w15:val="{BECEA265-C0B3-4532-976C-4FC0059F9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B01"/>
  </w:style>
  <w:style w:type="paragraph" w:styleId="Titre1">
    <w:name w:val="heading 1"/>
    <w:basedOn w:val="Citationintense"/>
    <w:next w:val="Normal"/>
    <w:link w:val="Titre1Car"/>
    <w:autoRedefine/>
    <w:uiPriority w:val="9"/>
    <w:qFormat/>
    <w:rsid w:val="00686A2C"/>
    <w:pPr>
      <w:pBdr>
        <w:top w:val="none" w:sz="0" w:space="0" w:color="auto"/>
        <w:bottom w:val="none" w:sz="0" w:space="0" w:color="auto"/>
      </w:pBdr>
      <w:spacing w:before="0"/>
      <w:ind w:left="0" w:right="-709"/>
      <w:outlineLvl w:val="0"/>
    </w:pPr>
    <w:rPr>
      <w:rFonts w:ascii="Calibri" w:hAnsi="Calibri" w:cs="Calibri"/>
      <w:b/>
      <w:bCs/>
      <w:i w:val="0"/>
      <w:iCs w:val="0"/>
      <w:color w:val="002060"/>
      <w:position w:val="1"/>
      <w:sz w:val="72"/>
      <w:szCs w:val="72"/>
    </w:rPr>
  </w:style>
  <w:style w:type="paragraph" w:styleId="Titre2">
    <w:name w:val="heading 2"/>
    <w:basedOn w:val="Citationintense"/>
    <w:next w:val="Normal"/>
    <w:link w:val="Titre2Car"/>
    <w:uiPriority w:val="9"/>
    <w:unhideWhenUsed/>
    <w:qFormat/>
    <w:rsid w:val="00F456FC"/>
    <w:pPr>
      <w:pBdr>
        <w:top w:val="none" w:sz="0" w:space="0" w:color="auto"/>
        <w:bottom w:val="none" w:sz="0" w:space="0" w:color="auto"/>
      </w:pBdr>
      <w:outlineLvl w:val="1"/>
    </w:pPr>
    <w:rPr>
      <w:rFonts w:ascii="Calibri" w:hAnsi="Calibri" w:cs="Calibri"/>
      <w:b/>
      <w:bCs/>
      <w:color w:val="0070C0"/>
      <w:sz w:val="80"/>
      <w:szCs w:val="80"/>
      <w:lang w:val="fr-BE"/>
    </w:rPr>
  </w:style>
  <w:style w:type="paragraph" w:styleId="Titre3">
    <w:name w:val="heading 3"/>
    <w:basedOn w:val="Normal"/>
    <w:next w:val="Normal"/>
    <w:link w:val="Titre3Car"/>
    <w:autoRedefine/>
    <w:uiPriority w:val="9"/>
    <w:unhideWhenUsed/>
    <w:qFormat/>
    <w:rsid w:val="00020F37"/>
    <w:pPr>
      <w:numPr>
        <w:ilvl w:val="6"/>
        <w:numId w:val="15"/>
      </w:numPr>
      <w:ind w:left="357" w:hanging="357"/>
      <w:jc w:val="both"/>
      <w:outlineLvl w:val="2"/>
    </w:pPr>
    <w:rPr>
      <w:rFonts w:ascii="Calibri" w:hAnsi="Calibri" w:cs="Calibri"/>
      <w:b/>
      <w:bCs/>
      <w:color w:val="0070C0"/>
      <w:u w:val="single"/>
    </w:rPr>
  </w:style>
  <w:style w:type="paragraph" w:styleId="Titre4">
    <w:name w:val="heading 4"/>
    <w:basedOn w:val="Titre3"/>
    <w:next w:val="Normal"/>
    <w:link w:val="Titre4Car"/>
    <w:autoRedefine/>
    <w:uiPriority w:val="9"/>
    <w:unhideWhenUsed/>
    <w:qFormat/>
    <w:rsid w:val="00686A2C"/>
    <w:pPr>
      <w:numPr>
        <w:ilvl w:val="1"/>
        <w:numId w:val="2"/>
      </w:numPr>
      <w:outlineLvl w:val="3"/>
    </w:pPr>
    <w:rPr>
      <w:b w:val="0"/>
      <w:color w:val="000000" w:themeColor="text1"/>
    </w:rPr>
  </w:style>
  <w:style w:type="paragraph" w:styleId="Titre5">
    <w:name w:val="heading 5"/>
    <w:basedOn w:val="Normal"/>
    <w:next w:val="Normal"/>
    <w:link w:val="Titre5Car"/>
    <w:uiPriority w:val="9"/>
    <w:semiHidden/>
    <w:unhideWhenUsed/>
    <w:qFormat/>
    <w:rsid w:val="003D2B83"/>
    <w:pPr>
      <w:spacing w:before="240" w:after="60" w:line="240" w:lineRule="auto"/>
      <w:outlineLvl w:val="4"/>
    </w:pPr>
    <w:rPr>
      <w:rFonts w:ascii="Calibri" w:eastAsia="Times New Roman" w:hAnsi="Calibri" w:cs="Times New Roman"/>
      <w:b/>
      <w:bCs/>
      <w:i/>
      <w:iCs/>
      <w:sz w:val="26"/>
      <w:szCs w:val="26"/>
      <w:lang w:eastAsia="fr-FR"/>
    </w:rPr>
  </w:style>
  <w:style w:type="paragraph" w:styleId="Titre6">
    <w:name w:val="heading 6"/>
    <w:basedOn w:val="Normal"/>
    <w:next w:val="Normal"/>
    <w:link w:val="Titre6Car"/>
    <w:uiPriority w:val="9"/>
    <w:semiHidden/>
    <w:unhideWhenUsed/>
    <w:qFormat/>
    <w:rsid w:val="003D2B83"/>
    <w:pPr>
      <w:spacing w:before="240" w:after="60" w:line="240" w:lineRule="auto"/>
      <w:outlineLvl w:val="5"/>
    </w:pPr>
    <w:rPr>
      <w:rFonts w:ascii="Calibri" w:eastAsia="Times New Roman" w:hAnsi="Calibri" w:cs="Times New Roman"/>
      <w:b/>
      <w:bCs/>
      <w:lang w:eastAsia="fr-FR"/>
    </w:rPr>
  </w:style>
  <w:style w:type="paragraph" w:styleId="Titre7">
    <w:name w:val="heading 7"/>
    <w:basedOn w:val="Normal"/>
    <w:next w:val="Normal"/>
    <w:link w:val="Titre7Car"/>
    <w:uiPriority w:val="9"/>
    <w:semiHidden/>
    <w:unhideWhenUsed/>
    <w:qFormat/>
    <w:rsid w:val="003D2B83"/>
    <w:pPr>
      <w:spacing w:before="240" w:after="60" w:line="240" w:lineRule="auto"/>
      <w:outlineLvl w:val="6"/>
    </w:pPr>
    <w:rPr>
      <w:rFonts w:ascii="Calibri" w:eastAsia="Times New Roman" w:hAnsi="Calibri" w:cs="Times New Roman"/>
      <w:sz w:val="24"/>
      <w:szCs w:val="24"/>
      <w:lang w:eastAsia="fr-FR"/>
    </w:rPr>
  </w:style>
  <w:style w:type="paragraph" w:styleId="Titre8">
    <w:name w:val="heading 8"/>
    <w:basedOn w:val="Normal"/>
    <w:next w:val="Normal"/>
    <w:link w:val="Titre8Car"/>
    <w:uiPriority w:val="9"/>
    <w:semiHidden/>
    <w:unhideWhenUsed/>
    <w:qFormat/>
    <w:rsid w:val="003D2B83"/>
    <w:pPr>
      <w:spacing w:before="240" w:after="60" w:line="240" w:lineRule="auto"/>
      <w:outlineLvl w:val="7"/>
    </w:pPr>
    <w:rPr>
      <w:rFonts w:ascii="Calibri" w:eastAsia="Times New Roman" w:hAnsi="Calibri" w:cs="Times New Roman"/>
      <w:i/>
      <w:iCs/>
      <w:sz w:val="24"/>
      <w:szCs w:val="24"/>
      <w:lang w:eastAsia="fr-FR"/>
    </w:rPr>
  </w:style>
  <w:style w:type="paragraph" w:styleId="Titre9">
    <w:name w:val="heading 9"/>
    <w:basedOn w:val="Normal"/>
    <w:next w:val="Normal"/>
    <w:link w:val="Titre9Car"/>
    <w:uiPriority w:val="9"/>
    <w:semiHidden/>
    <w:unhideWhenUsed/>
    <w:qFormat/>
    <w:rsid w:val="003D2B83"/>
    <w:pPr>
      <w:spacing w:before="240" w:after="60" w:line="240" w:lineRule="auto"/>
      <w:outlineLvl w:val="8"/>
    </w:pPr>
    <w:rPr>
      <w:rFonts w:ascii="Calibri Light" w:eastAsia="Times New Roman" w:hAnsi="Calibri Light"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6902F3"/>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6902F3"/>
    <w:rPr>
      <w:rFonts w:eastAsiaTheme="minorEastAsia"/>
      <w:lang w:eastAsia="fr-FR"/>
    </w:rPr>
  </w:style>
  <w:style w:type="paragraph" w:styleId="En-tte">
    <w:name w:val="header"/>
    <w:basedOn w:val="Normal"/>
    <w:link w:val="En-tteCar"/>
    <w:uiPriority w:val="99"/>
    <w:unhideWhenUsed/>
    <w:rsid w:val="006902F3"/>
    <w:pPr>
      <w:tabs>
        <w:tab w:val="center" w:pos="4536"/>
        <w:tab w:val="right" w:pos="9072"/>
      </w:tabs>
      <w:spacing w:after="0" w:line="240" w:lineRule="auto"/>
    </w:pPr>
  </w:style>
  <w:style w:type="character" w:customStyle="1" w:styleId="En-tteCar">
    <w:name w:val="En-tête Car"/>
    <w:basedOn w:val="Policepardfaut"/>
    <w:link w:val="En-tte"/>
    <w:uiPriority w:val="99"/>
    <w:rsid w:val="006902F3"/>
  </w:style>
  <w:style w:type="paragraph" w:styleId="Pieddepage">
    <w:name w:val="footer"/>
    <w:basedOn w:val="Normal"/>
    <w:link w:val="PieddepageCar"/>
    <w:uiPriority w:val="99"/>
    <w:unhideWhenUsed/>
    <w:rsid w:val="006902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02F3"/>
  </w:style>
  <w:style w:type="character" w:customStyle="1" w:styleId="Titre1Car">
    <w:name w:val="Titre 1 Car"/>
    <w:basedOn w:val="Policepardfaut"/>
    <w:link w:val="Titre1"/>
    <w:uiPriority w:val="9"/>
    <w:rsid w:val="00686A2C"/>
    <w:rPr>
      <w:rFonts w:ascii="Calibri" w:hAnsi="Calibri" w:cs="Calibri"/>
      <w:b/>
      <w:bCs/>
      <w:color w:val="002060"/>
      <w:position w:val="1"/>
      <w:sz w:val="72"/>
      <w:szCs w:val="72"/>
    </w:rPr>
  </w:style>
  <w:style w:type="paragraph" w:styleId="En-ttedetabledesmatires">
    <w:name w:val="TOC Heading"/>
    <w:basedOn w:val="Titre1"/>
    <w:next w:val="Normal"/>
    <w:uiPriority w:val="39"/>
    <w:unhideWhenUsed/>
    <w:qFormat/>
    <w:rsid w:val="00170C9E"/>
    <w:pPr>
      <w:outlineLvl w:val="9"/>
    </w:pPr>
    <w:rPr>
      <w:lang w:eastAsia="fr-FR"/>
    </w:rPr>
  </w:style>
  <w:style w:type="paragraph" w:styleId="TM2">
    <w:name w:val="toc 2"/>
    <w:basedOn w:val="Normal"/>
    <w:next w:val="Normal"/>
    <w:autoRedefine/>
    <w:uiPriority w:val="39"/>
    <w:unhideWhenUsed/>
    <w:rsid w:val="00170C9E"/>
    <w:pPr>
      <w:spacing w:after="100"/>
      <w:ind w:left="220"/>
    </w:pPr>
    <w:rPr>
      <w:rFonts w:eastAsiaTheme="minorEastAsia" w:cs="Times New Roman"/>
      <w:lang w:eastAsia="fr-FR"/>
    </w:rPr>
  </w:style>
  <w:style w:type="paragraph" w:styleId="TM1">
    <w:name w:val="toc 1"/>
    <w:basedOn w:val="Normal"/>
    <w:next w:val="Normal"/>
    <w:autoRedefine/>
    <w:uiPriority w:val="39"/>
    <w:unhideWhenUsed/>
    <w:rsid w:val="00170C9E"/>
    <w:pPr>
      <w:spacing w:after="100"/>
    </w:pPr>
    <w:rPr>
      <w:rFonts w:eastAsiaTheme="minorEastAsia" w:cs="Times New Roman"/>
      <w:lang w:eastAsia="fr-FR"/>
    </w:rPr>
  </w:style>
  <w:style w:type="paragraph" w:styleId="TM3">
    <w:name w:val="toc 3"/>
    <w:basedOn w:val="Normal"/>
    <w:next w:val="Normal"/>
    <w:autoRedefine/>
    <w:uiPriority w:val="39"/>
    <w:unhideWhenUsed/>
    <w:rsid w:val="00170C9E"/>
    <w:pPr>
      <w:spacing w:after="100"/>
      <w:ind w:left="440"/>
    </w:pPr>
    <w:rPr>
      <w:rFonts w:eastAsiaTheme="minorEastAsia" w:cs="Times New Roman"/>
      <w:lang w:eastAsia="fr-FR"/>
    </w:rPr>
  </w:style>
  <w:style w:type="character" w:customStyle="1" w:styleId="Titre2Car">
    <w:name w:val="Titre 2 Car"/>
    <w:basedOn w:val="Policepardfaut"/>
    <w:link w:val="Titre2"/>
    <w:uiPriority w:val="9"/>
    <w:rsid w:val="00F456FC"/>
    <w:rPr>
      <w:rFonts w:ascii="Calibri" w:hAnsi="Calibri" w:cs="Calibri"/>
      <w:b/>
      <w:bCs/>
      <w:i/>
      <w:iCs/>
      <w:color w:val="0070C0"/>
      <w:sz w:val="80"/>
      <w:szCs w:val="80"/>
      <w:lang w:val="fr-BE"/>
    </w:rPr>
  </w:style>
  <w:style w:type="character" w:customStyle="1" w:styleId="Titre3Car">
    <w:name w:val="Titre 3 Car"/>
    <w:basedOn w:val="Policepardfaut"/>
    <w:link w:val="Titre3"/>
    <w:uiPriority w:val="9"/>
    <w:rsid w:val="00020F37"/>
    <w:rPr>
      <w:rFonts w:ascii="Calibri" w:hAnsi="Calibri" w:cs="Calibri"/>
      <w:b/>
      <w:bCs/>
      <w:color w:val="0070C0"/>
      <w:u w:val="single"/>
    </w:rPr>
  </w:style>
  <w:style w:type="character" w:customStyle="1" w:styleId="Titre4Car">
    <w:name w:val="Titre 4 Car"/>
    <w:basedOn w:val="Policepardfaut"/>
    <w:link w:val="Titre4"/>
    <w:uiPriority w:val="9"/>
    <w:rsid w:val="00686A2C"/>
    <w:rPr>
      <w:rFonts w:ascii="Calibri" w:hAnsi="Calibri" w:cs="Calibri"/>
      <w:bCs/>
      <w:color w:val="000000" w:themeColor="text1"/>
      <w:u w:val="single"/>
    </w:rPr>
  </w:style>
  <w:style w:type="character" w:customStyle="1" w:styleId="Titre5Car">
    <w:name w:val="Titre 5 Car"/>
    <w:basedOn w:val="Policepardfaut"/>
    <w:link w:val="Titre5"/>
    <w:uiPriority w:val="9"/>
    <w:semiHidden/>
    <w:rsid w:val="003D2B83"/>
    <w:rPr>
      <w:rFonts w:ascii="Calibri" w:eastAsia="Times New Roman" w:hAnsi="Calibri" w:cs="Times New Roman"/>
      <w:b/>
      <w:bCs/>
      <w:i/>
      <w:iCs/>
      <w:sz w:val="26"/>
      <w:szCs w:val="26"/>
      <w:lang w:eastAsia="fr-FR"/>
    </w:rPr>
  </w:style>
  <w:style w:type="character" w:customStyle="1" w:styleId="Titre6Car">
    <w:name w:val="Titre 6 Car"/>
    <w:basedOn w:val="Policepardfaut"/>
    <w:link w:val="Titre6"/>
    <w:uiPriority w:val="9"/>
    <w:semiHidden/>
    <w:rsid w:val="003D2B83"/>
    <w:rPr>
      <w:rFonts w:ascii="Calibri" w:eastAsia="Times New Roman" w:hAnsi="Calibri" w:cs="Times New Roman"/>
      <w:b/>
      <w:bCs/>
      <w:lang w:eastAsia="fr-FR"/>
    </w:rPr>
  </w:style>
  <w:style w:type="character" w:customStyle="1" w:styleId="Titre7Car">
    <w:name w:val="Titre 7 Car"/>
    <w:basedOn w:val="Policepardfaut"/>
    <w:link w:val="Titre7"/>
    <w:uiPriority w:val="9"/>
    <w:semiHidden/>
    <w:rsid w:val="003D2B83"/>
    <w:rPr>
      <w:rFonts w:ascii="Calibri" w:eastAsia="Times New Roman" w:hAnsi="Calibri" w:cs="Times New Roman"/>
      <w:sz w:val="24"/>
      <w:szCs w:val="24"/>
      <w:lang w:eastAsia="fr-FR"/>
    </w:rPr>
  </w:style>
  <w:style w:type="character" w:customStyle="1" w:styleId="Titre8Car">
    <w:name w:val="Titre 8 Car"/>
    <w:basedOn w:val="Policepardfaut"/>
    <w:link w:val="Titre8"/>
    <w:uiPriority w:val="9"/>
    <w:semiHidden/>
    <w:rsid w:val="003D2B83"/>
    <w:rPr>
      <w:rFonts w:ascii="Calibri" w:eastAsia="Times New Roman" w:hAnsi="Calibri" w:cs="Times New Roman"/>
      <w:i/>
      <w:iCs/>
      <w:sz w:val="24"/>
      <w:szCs w:val="24"/>
      <w:lang w:eastAsia="fr-FR"/>
    </w:rPr>
  </w:style>
  <w:style w:type="character" w:customStyle="1" w:styleId="Titre9Car">
    <w:name w:val="Titre 9 Car"/>
    <w:basedOn w:val="Policepardfaut"/>
    <w:link w:val="Titre9"/>
    <w:uiPriority w:val="9"/>
    <w:semiHidden/>
    <w:rsid w:val="003D2B83"/>
    <w:rPr>
      <w:rFonts w:ascii="Calibri Light" w:eastAsia="Times New Roman" w:hAnsi="Calibri Light" w:cs="Times New Roman"/>
      <w:lang w:eastAsia="fr-FR"/>
    </w:rPr>
  </w:style>
  <w:style w:type="character" w:styleId="Lienhypertexte">
    <w:name w:val="Hyperlink"/>
    <w:uiPriority w:val="99"/>
    <w:rsid w:val="003D2B83"/>
    <w:rPr>
      <w:rFonts w:cs="Times New Roman"/>
      <w:color w:val="0000FF"/>
      <w:u w:val="single"/>
    </w:rPr>
  </w:style>
  <w:style w:type="character" w:styleId="Lienhypertextesuivivisit">
    <w:name w:val="FollowedHyperlink"/>
    <w:uiPriority w:val="99"/>
    <w:rsid w:val="003D2B83"/>
    <w:rPr>
      <w:rFonts w:cs="Times New Roman"/>
      <w:color w:val="0000FF"/>
      <w:u w:val="single"/>
    </w:rPr>
  </w:style>
  <w:style w:type="paragraph" w:styleId="NormalWeb">
    <w:name w:val="Normal (Web)"/>
    <w:basedOn w:val="Normal"/>
    <w:uiPriority w:val="99"/>
    <w:rsid w:val="003D2B8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ormalWebArial">
    <w:name w:val="Normal (Web) + Arial"/>
    <w:aliases w:val="10 pt,Avant : Automatique,Après : Automatique"/>
    <w:basedOn w:val="Normal"/>
    <w:uiPriority w:val="99"/>
    <w:rsid w:val="003D2B83"/>
    <w:pPr>
      <w:numPr>
        <w:numId w:val="1"/>
      </w:numPr>
      <w:shd w:val="clear" w:color="auto" w:fill="FFFFFF"/>
      <w:spacing w:after="0" w:line="240" w:lineRule="auto"/>
    </w:pPr>
    <w:rPr>
      <w:rFonts w:ascii="Arial" w:eastAsia="Times New Roman" w:hAnsi="Arial" w:cs="Arial"/>
      <w:sz w:val="20"/>
      <w:szCs w:val="20"/>
      <w:lang w:eastAsia="fr-FR"/>
    </w:rPr>
  </w:style>
  <w:style w:type="paragraph" w:styleId="Textedebulles">
    <w:name w:val="Balloon Text"/>
    <w:basedOn w:val="Normal"/>
    <w:link w:val="TextedebullesCar"/>
    <w:uiPriority w:val="99"/>
    <w:semiHidden/>
    <w:unhideWhenUsed/>
    <w:rsid w:val="003D2B83"/>
    <w:pPr>
      <w:spacing w:after="0" w:line="240" w:lineRule="auto"/>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uiPriority w:val="99"/>
    <w:semiHidden/>
    <w:rsid w:val="003D2B83"/>
    <w:rPr>
      <w:rFonts w:ascii="Tahoma" w:eastAsia="Times New Roman" w:hAnsi="Tahoma" w:cs="Tahoma"/>
      <w:sz w:val="16"/>
      <w:szCs w:val="16"/>
      <w:lang w:eastAsia="fr-FR"/>
    </w:rPr>
  </w:style>
  <w:style w:type="paragraph" w:customStyle="1" w:styleId="Input-MainTitle-ClientName">
    <w:name w:val="Input-MainTitle-ClientName"/>
    <w:basedOn w:val="Normal"/>
    <w:rsid w:val="003D2B83"/>
    <w:pPr>
      <w:keepNext/>
      <w:spacing w:before="400" w:after="0" w:line="340" w:lineRule="exact"/>
      <w:ind w:left="108"/>
      <w:jc w:val="both"/>
    </w:pPr>
    <w:rPr>
      <w:rFonts w:ascii="Calibri" w:eastAsia="Times New Roman" w:hAnsi="Calibri" w:cs="Times New Roman"/>
      <w:b/>
      <w:sz w:val="28"/>
      <w:szCs w:val="28"/>
      <w:lang w:val="fr-BE" w:eastAsia="nl-NL"/>
    </w:rPr>
  </w:style>
  <w:style w:type="paragraph" w:styleId="Commentaire">
    <w:name w:val="annotation text"/>
    <w:basedOn w:val="Normal"/>
    <w:link w:val="CommentaireCar"/>
    <w:uiPriority w:val="99"/>
    <w:unhideWhenUsed/>
    <w:rsid w:val="003D2B83"/>
    <w:pPr>
      <w:spacing w:after="0" w:line="240" w:lineRule="auto"/>
      <w:jc w:val="both"/>
    </w:pPr>
    <w:rPr>
      <w:rFonts w:ascii="Calibri" w:eastAsia="Times New Roman" w:hAnsi="Calibri" w:cs="Times New Roman"/>
      <w:sz w:val="20"/>
      <w:szCs w:val="20"/>
      <w:lang w:eastAsia="fr-FR"/>
    </w:rPr>
  </w:style>
  <w:style w:type="character" w:customStyle="1" w:styleId="CommentaireCar">
    <w:name w:val="Commentaire Car"/>
    <w:basedOn w:val="Policepardfaut"/>
    <w:link w:val="Commentaire"/>
    <w:uiPriority w:val="99"/>
    <w:rsid w:val="003D2B83"/>
    <w:rPr>
      <w:rFonts w:ascii="Calibri" w:eastAsia="Times New Roman" w:hAnsi="Calibri" w:cs="Times New Roman"/>
      <w:sz w:val="20"/>
      <w:szCs w:val="20"/>
      <w:lang w:eastAsia="fr-FR"/>
    </w:rPr>
  </w:style>
  <w:style w:type="character" w:customStyle="1" w:styleId="alert1">
    <w:name w:val="alert1"/>
    <w:rsid w:val="003D2B83"/>
    <w:rPr>
      <w:color w:val="E6432E"/>
    </w:rPr>
  </w:style>
  <w:style w:type="paragraph" w:styleId="Paragraphedeliste">
    <w:name w:val="List Paragraph"/>
    <w:basedOn w:val="Normal"/>
    <w:uiPriority w:val="34"/>
    <w:qFormat/>
    <w:rsid w:val="003D2B83"/>
    <w:pPr>
      <w:spacing w:after="0" w:line="240" w:lineRule="auto"/>
      <w:ind w:left="708"/>
    </w:pPr>
    <w:rPr>
      <w:rFonts w:ascii="Times New Roman" w:eastAsia="Times New Roman" w:hAnsi="Times New Roman" w:cs="Times New Roman"/>
      <w:sz w:val="24"/>
      <w:szCs w:val="24"/>
      <w:lang w:eastAsia="fr-FR"/>
    </w:rPr>
  </w:style>
  <w:style w:type="character" w:customStyle="1" w:styleId="Mention1">
    <w:name w:val="Mention1"/>
    <w:uiPriority w:val="99"/>
    <w:semiHidden/>
    <w:unhideWhenUsed/>
    <w:rsid w:val="003D2B83"/>
    <w:rPr>
      <w:color w:val="2B579A"/>
      <w:shd w:val="clear" w:color="auto" w:fill="E6E6E6"/>
    </w:rPr>
  </w:style>
  <w:style w:type="character" w:styleId="Marquedecommentaire">
    <w:name w:val="annotation reference"/>
    <w:uiPriority w:val="99"/>
    <w:semiHidden/>
    <w:unhideWhenUsed/>
    <w:rsid w:val="003D2B83"/>
    <w:rPr>
      <w:sz w:val="16"/>
      <w:szCs w:val="16"/>
    </w:rPr>
  </w:style>
  <w:style w:type="paragraph" w:styleId="Objetducommentaire">
    <w:name w:val="annotation subject"/>
    <w:basedOn w:val="Commentaire"/>
    <w:next w:val="Commentaire"/>
    <w:link w:val="ObjetducommentaireCar"/>
    <w:uiPriority w:val="99"/>
    <w:semiHidden/>
    <w:unhideWhenUsed/>
    <w:rsid w:val="003D2B83"/>
    <w:pPr>
      <w:jc w:val="left"/>
    </w:pPr>
    <w:rPr>
      <w:rFonts w:ascii="Times New Roman" w:hAnsi="Times New Roman"/>
      <w:b/>
      <w:bCs/>
    </w:rPr>
  </w:style>
  <w:style w:type="character" w:customStyle="1" w:styleId="ObjetducommentaireCar">
    <w:name w:val="Objet du commentaire Car"/>
    <w:basedOn w:val="CommentaireCar"/>
    <w:link w:val="Objetducommentaire"/>
    <w:uiPriority w:val="99"/>
    <w:semiHidden/>
    <w:rsid w:val="003D2B83"/>
    <w:rPr>
      <w:rFonts w:ascii="Times New Roman" w:eastAsia="Times New Roman" w:hAnsi="Times New Roman" w:cs="Times New Roman"/>
      <w:b/>
      <w:bCs/>
      <w:sz w:val="20"/>
      <w:szCs w:val="20"/>
      <w:lang w:eastAsia="fr-FR"/>
    </w:rPr>
  </w:style>
  <w:style w:type="character" w:styleId="lev">
    <w:name w:val="Strong"/>
    <w:uiPriority w:val="22"/>
    <w:qFormat/>
    <w:rsid w:val="003D2B83"/>
    <w:rPr>
      <w:b/>
      <w:bCs/>
    </w:rPr>
  </w:style>
  <w:style w:type="paragraph" w:customStyle="1" w:styleId="Default">
    <w:name w:val="Default"/>
    <w:rsid w:val="003D2B83"/>
    <w:pPr>
      <w:autoSpaceDE w:val="0"/>
      <w:autoSpaceDN w:val="0"/>
      <w:adjustRightInd w:val="0"/>
      <w:spacing w:after="0" w:line="240" w:lineRule="auto"/>
    </w:pPr>
    <w:rPr>
      <w:rFonts w:ascii="Mirador Black" w:eastAsia="Calibri" w:hAnsi="Mirador Black" w:cs="Mirador Black"/>
      <w:color w:val="000000"/>
      <w:sz w:val="24"/>
      <w:szCs w:val="24"/>
    </w:rPr>
  </w:style>
  <w:style w:type="character" w:customStyle="1" w:styleId="Mentionnonrsolue1">
    <w:name w:val="Mention non résolue1"/>
    <w:basedOn w:val="Policepardfaut"/>
    <w:uiPriority w:val="99"/>
    <w:semiHidden/>
    <w:unhideWhenUsed/>
    <w:rsid w:val="001D60CB"/>
    <w:rPr>
      <w:color w:val="605E5C"/>
      <w:shd w:val="clear" w:color="auto" w:fill="E1DFDD"/>
    </w:rPr>
  </w:style>
  <w:style w:type="paragraph" w:styleId="Citationintense">
    <w:name w:val="Intense Quote"/>
    <w:basedOn w:val="Normal"/>
    <w:next w:val="Normal"/>
    <w:link w:val="CitationintenseCar"/>
    <w:uiPriority w:val="30"/>
    <w:qFormat/>
    <w:rsid w:val="0099310B"/>
    <w:pPr>
      <w:pBdr>
        <w:top w:val="single" w:sz="4" w:space="10" w:color="BC451B" w:themeColor="accent1"/>
        <w:bottom w:val="single" w:sz="4" w:space="10" w:color="BC451B" w:themeColor="accent1"/>
      </w:pBdr>
      <w:spacing w:before="360" w:after="360"/>
      <w:ind w:left="864" w:right="864"/>
      <w:jc w:val="center"/>
    </w:pPr>
    <w:rPr>
      <w:i/>
      <w:iCs/>
      <w:color w:val="BC451B" w:themeColor="accent1"/>
    </w:rPr>
  </w:style>
  <w:style w:type="character" w:customStyle="1" w:styleId="CitationintenseCar">
    <w:name w:val="Citation intense Car"/>
    <w:basedOn w:val="Policepardfaut"/>
    <w:link w:val="Citationintense"/>
    <w:uiPriority w:val="30"/>
    <w:rsid w:val="0099310B"/>
    <w:rPr>
      <w:i/>
      <w:iCs/>
      <w:color w:val="BC451B" w:themeColor="accent1"/>
    </w:rPr>
  </w:style>
  <w:style w:type="character" w:styleId="Mentionnonrsolue">
    <w:name w:val="Unresolved Mention"/>
    <w:basedOn w:val="Policepardfaut"/>
    <w:uiPriority w:val="99"/>
    <w:semiHidden/>
    <w:unhideWhenUsed/>
    <w:rsid w:val="0079251D"/>
    <w:rPr>
      <w:color w:val="605E5C"/>
      <w:shd w:val="clear" w:color="auto" w:fill="E1DFDD"/>
    </w:rPr>
  </w:style>
  <w:style w:type="paragraph" w:styleId="Notedebasdepage">
    <w:name w:val="footnote text"/>
    <w:basedOn w:val="Normal"/>
    <w:link w:val="NotedebasdepageCar"/>
    <w:uiPriority w:val="99"/>
    <w:semiHidden/>
    <w:unhideWhenUsed/>
    <w:rsid w:val="00793DA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93DAA"/>
    <w:rPr>
      <w:sz w:val="20"/>
      <w:szCs w:val="20"/>
    </w:rPr>
  </w:style>
  <w:style w:type="character" w:styleId="Appelnotedebasdep">
    <w:name w:val="footnote reference"/>
    <w:basedOn w:val="Policepardfaut"/>
    <w:uiPriority w:val="99"/>
    <w:semiHidden/>
    <w:unhideWhenUsed/>
    <w:rsid w:val="00793DAA"/>
    <w:rPr>
      <w:vertAlign w:val="superscript"/>
    </w:rPr>
  </w:style>
  <w:style w:type="paragraph" w:styleId="Rvision">
    <w:name w:val="Revision"/>
    <w:hidden/>
    <w:uiPriority w:val="99"/>
    <w:semiHidden/>
    <w:rsid w:val="005608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20002">
      <w:bodyDiv w:val="1"/>
      <w:marLeft w:val="0"/>
      <w:marRight w:val="0"/>
      <w:marTop w:val="0"/>
      <w:marBottom w:val="0"/>
      <w:divBdr>
        <w:top w:val="none" w:sz="0" w:space="0" w:color="auto"/>
        <w:left w:val="none" w:sz="0" w:space="0" w:color="auto"/>
        <w:bottom w:val="none" w:sz="0" w:space="0" w:color="auto"/>
        <w:right w:val="none" w:sz="0" w:space="0" w:color="auto"/>
      </w:divBdr>
    </w:div>
    <w:div w:id="62029454">
      <w:bodyDiv w:val="1"/>
      <w:marLeft w:val="0"/>
      <w:marRight w:val="0"/>
      <w:marTop w:val="0"/>
      <w:marBottom w:val="0"/>
      <w:divBdr>
        <w:top w:val="none" w:sz="0" w:space="0" w:color="auto"/>
        <w:left w:val="none" w:sz="0" w:space="0" w:color="auto"/>
        <w:bottom w:val="none" w:sz="0" w:space="0" w:color="auto"/>
        <w:right w:val="none" w:sz="0" w:space="0" w:color="auto"/>
      </w:divBdr>
      <w:divsChild>
        <w:div w:id="694043836">
          <w:marLeft w:val="274"/>
          <w:marRight w:val="0"/>
          <w:marTop w:val="0"/>
          <w:marBottom w:val="0"/>
          <w:divBdr>
            <w:top w:val="none" w:sz="0" w:space="0" w:color="auto"/>
            <w:left w:val="none" w:sz="0" w:space="0" w:color="auto"/>
            <w:bottom w:val="none" w:sz="0" w:space="0" w:color="auto"/>
            <w:right w:val="none" w:sz="0" w:space="0" w:color="auto"/>
          </w:divBdr>
        </w:div>
      </w:divsChild>
    </w:div>
    <w:div w:id="100806351">
      <w:bodyDiv w:val="1"/>
      <w:marLeft w:val="0"/>
      <w:marRight w:val="0"/>
      <w:marTop w:val="0"/>
      <w:marBottom w:val="0"/>
      <w:divBdr>
        <w:top w:val="none" w:sz="0" w:space="0" w:color="auto"/>
        <w:left w:val="none" w:sz="0" w:space="0" w:color="auto"/>
        <w:bottom w:val="none" w:sz="0" w:space="0" w:color="auto"/>
        <w:right w:val="none" w:sz="0" w:space="0" w:color="auto"/>
      </w:divBdr>
    </w:div>
    <w:div w:id="290215263">
      <w:bodyDiv w:val="1"/>
      <w:marLeft w:val="0"/>
      <w:marRight w:val="0"/>
      <w:marTop w:val="0"/>
      <w:marBottom w:val="0"/>
      <w:divBdr>
        <w:top w:val="none" w:sz="0" w:space="0" w:color="auto"/>
        <w:left w:val="none" w:sz="0" w:space="0" w:color="auto"/>
        <w:bottom w:val="none" w:sz="0" w:space="0" w:color="auto"/>
        <w:right w:val="none" w:sz="0" w:space="0" w:color="auto"/>
      </w:divBdr>
    </w:div>
    <w:div w:id="402683958">
      <w:bodyDiv w:val="1"/>
      <w:marLeft w:val="0"/>
      <w:marRight w:val="0"/>
      <w:marTop w:val="0"/>
      <w:marBottom w:val="0"/>
      <w:divBdr>
        <w:top w:val="none" w:sz="0" w:space="0" w:color="auto"/>
        <w:left w:val="none" w:sz="0" w:space="0" w:color="auto"/>
        <w:bottom w:val="none" w:sz="0" w:space="0" w:color="auto"/>
        <w:right w:val="none" w:sz="0" w:space="0" w:color="auto"/>
      </w:divBdr>
      <w:divsChild>
        <w:div w:id="949241381">
          <w:marLeft w:val="274"/>
          <w:marRight w:val="0"/>
          <w:marTop w:val="0"/>
          <w:marBottom w:val="0"/>
          <w:divBdr>
            <w:top w:val="none" w:sz="0" w:space="0" w:color="auto"/>
            <w:left w:val="none" w:sz="0" w:space="0" w:color="auto"/>
            <w:bottom w:val="none" w:sz="0" w:space="0" w:color="auto"/>
            <w:right w:val="none" w:sz="0" w:space="0" w:color="auto"/>
          </w:divBdr>
        </w:div>
      </w:divsChild>
    </w:div>
    <w:div w:id="501315532">
      <w:bodyDiv w:val="1"/>
      <w:marLeft w:val="0"/>
      <w:marRight w:val="0"/>
      <w:marTop w:val="0"/>
      <w:marBottom w:val="0"/>
      <w:divBdr>
        <w:top w:val="none" w:sz="0" w:space="0" w:color="auto"/>
        <w:left w:val="none" w:sz="0" w:space="0" w:color="auto"/>
        <w:bottom w:val="none" w:sz="0" w:space="0" w:color="auto"/>
        <w:right w:val="none" w:sz="0" w:space="0" w:color="auto"/>
      </w:divBdr>
    </w:div>
    <w:div w:id="561411324">
      <w:bodyDiv w:val="1"/>
      <w:marLeft w:val="0"/>
      <w:marRight w:val="0"/>
      <w:marTop w:val="0"/>
      <w:marBottom w:val="0"/>
      <w:divBdr>
        <w:top w:val="none" w:sz="0" w:space="0" w:color="auto"/>
        <w:left w:val="none" w:sz="0" w:space="0" w:color="auto"/>
        <w:bottom w:val="none" w:sz="0" w:space="0" w:color="auto"/>
        <w:right w:val="none" w:sz="0" w:space="0" w:color="auto"/>
      </w:divBdr>
    </w:div>
    <w:div w:id="857159120">
      <w:bodyDiv w:val="1"/>
      <w:marLeft w:val="0"/>
      <w:marRight w:val="0"/>
      <w:marTop w:val="0"/>
      <w:marBottom w:val="0"/>
      <w:divBdr>
        <w:top w:val="none" w:sz="0" w:space="0" w:color="auto"/>
        <w:left w:val="none" w:sz="0" w:space="0" w:color="auto"/>
        <w:bottom w:val="none" w:sz="0" w:space="0" w:color="auto"/>
        <w:right w:val="none" w:sz="0" w:space="0" w:color="auto"/>
      </w:divBdr>
      <w:divsChild>
        <w:div w:id="4327347">
          <w:marLeft w:val="274"/>
          <w:marRight w:val="0"/>
          <w:marTop w:val="0"/>
          <w:marBottom w:val="0"/>
          <w:divBdr>
            <w:top w:val="none" w:sz="0" w:space="0" w:color="auto"/>
            <w:left w:val="none" w:sz="0" w:space="0" w:color="auto"/>
            <w:bottom w:val="none" w:sz="0" w:space="0" w:color="auto"/>
            <w:right w:val="none" w:sz="0" w:space="0" w:color="auto"/>
          </w:divBdr>
        </w:div>
        <w:div w:id="646469932">
          <w:marLeft w:val="274"/>
          <w:marRight w:val="0"/>
          <w:marTop w:val="0"/>
          <w:marBottom w:val="0"/>
          <w:divBdr>
            <w:top w:val="none" w:sz="0" w:space="0" w:color="auto"/>
            <w:left w:val="none" w:sz="0" w:space="0" w:color="auto"/>
            <w:bottom w:val="none" w:sz="0" w:space="0" w:color="auto"/>
            <w:right w:val="none" w:sz="0" w:space="0" w:color="auto"/>
          </w:divBdr>
        </w:div>
        <w:div w:id="743381525">
          <w:marLeft w:val="274"/>
          <w:marRight w:val="0"/>
          <w:marTop w:val="0"/>
          <w:marBottom w:val="0"/>
          <w:divBdr>
            <w:top w:val="none" w:sz="0" w:space="0" w:color="auto"/>
            <w:left w:val="none" w:sz="0" w:space="0" w:color="auto"/>
            <w:bottom w:val="none" w:sz="0" w:space="0" w:color="auto"/>
            <w:right w:val="none" w:sz="0" w:space="0" w:color="auto"/>
          </w:divBdr>
        </w:div>
        <w:div w:id="994455436">
          <w:marLeft w:val="274"/>
          <w:marRight w:val="0"/>
          <w:marTop w:val="0"/>
          <w:marBottom w:val="0"/>
          <w:divBdr>
            <w:top w:val="none" w:sz="0" w:space="0" w:color="auto"/>
            <w:left w:val="none" w:sz="0" w:space="0" w:color="auto"/>
            <w:bottom w:val="none" w:sz="0" w:space="0" w:color="auto"/>
            <w:right w:val="none" w:sz="0" w:space="0" w:color="auto"/>
          </w:divBdr>
        </w:div>
        <w:div w:id="1086731290">
          <w:marLeft w:val="274"/>
          <w:marRight w:val="0"/>
          <w:marTop w:val="0"/>
          <w:marBottom w:val="0"/>
          <w:divBdr>
            <w:top w:val="none" w:sz="0" w:space="0" w:color="auto"/>
            <w:left w:val="none" w:sz="0" w:space="0" w:color="auto"/>
            <w:bottom w:val="none" w:sz="0" w:space="0" w:color="auto"/>
            <w:right w:val="none" w:sz="0" w:space="0" w:color="auto"/>
          </w:divBdr>
        </w:div>
        <w:div w:id="1461269052">
          <w:marLeft w:val="274"/>
          <w:marRight w:val="0"/>
          <w:marTop w:val="0"/>
          <w:marBottom w:val="0"/>
          <w:divBdr>
            <w:top w:val="none" w:sz="0" w:space="0" w:color="auto"/>
            <w:left w:val="none" w:sz="0" w:space="0" w:color="auto"/>
            <w:bottom w:val="none" w:sz="0" w:space="0" w:color="auto"/>
            <w:right w:val="none" w:sz="0" w:space="0" w:color="auto"/>
          </w:divBdr>
        </w:div>
        <w:div w:id="1489907296">
          <w:marLeft w:val="274"/>
          <w:marRight w:val="0"/>
          <w:marTop w:val="0"/>
          <w:marBottom w:val="0"/>
          <w:divBdr>
            <w:top w:val="none" w:sz="0" w:space="0" w:color="auto"/>
            <w:left w:val="none" w:sz="0" w:space="0" w:color="auto"/>
            <w:bottom w:val="none" w:sz="0" w:space="0" w:color="auto"/>
            <w:right w:val="none" w:sz="0" w:space="0" w:color="auto"/>
          </w:divBdr>
        </w:div>
        <w:div w:id="1528324690">
          <w:marLeft w:val="274"/>
          <w:marRight w:val="0"/>
          <w:marTop w:val="0"/>
          <w:marBottom w:val="0"/>
          <w:divBdr>
            <w:top w:val="none" w:sz="0" w:space="0" w:color="auto"/>
            <w:left w:val="none" w:sz="0" w:space="0" w:color="auto"/>
            <w:bottom w:val="none" w:sz="0" w:space="0" w:color="auto"/>
            <w:right w:val="none" w:sz="0" w:space="0" w:color="auto"/>
          </w:divBdr>
        </w:div>
        <w:div w:id="2123725680">
          <w:marLeft w:val="274"/>
          <w:marRight w:val="0"/>
          <w:marTop w:val="0"/>
          <w:marBottom w:val="0"/>
          <w:divBdr>
            <w:top w:val="none" w:sz="0" w:space="0" w:color="auto"/>
            <w:left w:val="none" w:sz="0" w:space="0" w:color="auto"/>
            <w:bottom w:val="none" w:sz="0" w:space="0" w:color="auto"/>
            <w:right w:val="none" w:sz="0" w:space="0" w:color="auto"/>
          </w:divBdr>
        </w:div>
      </w:divsChild>
    </w:div>
    <w:div w:id="864755589">
      <w:bodyDiv w:val="1"/>
      <w:marLeft w:val="0"/>
      <w:marRight w:val="0"/>
      <w:marTop w:val="0"/>
      <w:marBottom w:val="0"/>
      <w:divBdr>
        <w:top w:val="none" w:sz="0" w:space="0" w:color="auto"/>
        <w:left w:val="none" w:sz="0" w:space="0" w:color="auto"/>
        <w:bottom w:val="none" w:sz="0" w:space="0" w:color="auto"/>
        <w:right w:val="none" w:sz="0" w:space="0" w:color="auto"/>
      </w:divBdr>
    </w:div>
    <w:div w:id="902641410">
      <w:bodyDiv w:val="1"/>
      <w:marLeft w:val="0"/>
      <w:marRight w:val="0"/>
      <w:marTop w:val="0"/>
      <w:marBottom w:val="0"/>
      <w:divBdr>
        <w:top w:val="none" w:sz="0" w:space="0" w:color="auto"/>
        <w:left w:val="none" w:sz="0" w:space="0" w:color="auto"/>
        <w:bottom w:val="none" w:sz="0" w:space="0" w:color="auto"/>
        <w:right w:val="none" w:sz="0" w:space="0" w:color="auto"/>
      </w:divBdr>
    </w:div>
    <w:div w:id="1055927644">
      <w:bodyDiv w:val="1"/>
      <w:marLeft w:val="0"/>
      <w:marRight w:val="0"/>
      <w:marTop w:val="0"/>
      <w:marBottom w:val="0"/>
      <w:divBdr>
        <w:top w:val="none" w:sz="0" w:space="0" w:color="auto"/>
        <w:left w:val="none" w:sz="0" w:space="0" w:color="auto"/>
        <w:bottom w:val="none" w:sz="0" w:space="0" w:color="auto"/>
        <w:right w:val="none" w:sz="0" w:space="0" w:color="auto"/>
      </w:divBdr>
    </w:div>
    <w:div w:id="1092894562">
      <w:bodyDiv w:val="1"/>
      <w:marLeft w:val="0"/>
      <w:marRight w:val="0"/>
      <w:marTop w:val="0"/>
      <w:marBottom w:val="0"/>
      <w:divBdr>
        <w:top w:val="none" w:sz="0" w:space="0" w:color="auto"/>
        <w:left w:val="none" w:sz="0" w:space="0" w:color="auto"/>
        <w:bottom w:val="none" w:sz="0" w:space="0" w:color="auto"/>
        <w:right w:val="none" w:sz="0" w:space="0" w:color="auto"/>
      </w:divBdr>
      <w:divsChild>
        <w:div w:id="782192714">
          <w:marLeft w:val="0"/>
          <w:marRight w:val="0"/>
          <w:marTop w:val="0"/>
          <w:marBottom w:val="0"/>
          <w:divBdr>
            <w:top w:val="none" w:sz="0" w:space="0" w:color="auto"/>
            <w:left w:val="none" w:sz="0" w:space="0" w:color="auto"/>
            <w:bottom w:val="none" w:sz="0" w:space="0" w:color="auto"/>
            <w:right w:val="none" w:sz="0" w:space="0" w:color="auto"/>
          </w:divBdr>
        </w:div>
        <w:div w:id="927887883">
          <w:marLeft w:val="0"/>
          <w:marRight w:val="0"/>
          <w:marTop w:val="0"/>
          <w:marBottom w:val="0"/>
          <w:divBdr>
            <w:top w:val="none" w:sz="0" w:space="0" w:color="auto"/>
            <w:left w:val="none" w:sz="0" w:space="0" w:color="auto"/>
            <w:bottom w:val="none" w:sz="0" w:space="0" w:color="auto"/>
            <w:right w:val="none" w:sz="0" w:space="0" w:color="auto"/>
          </w:divBdr>
        </w:div>
        <w:div w:id="1096709360">
          <w:marLeft w:val="0"/>
          <w:marRight w:val="0"/>
          <w:marTop w:val="0"/>
          <w:marBottom w:val="0"/>
          <w:divBdr>
            <w:top w:val="none" w:sz="0" w:space="0" w:color="auto"/>
            <w:left w:val="none" w:sz="0" w:space="0" w:color="auto"/>
            <w:bottom w:val="none" w:sz="0" w:space="0" w:color="auto"/>
            <w:right w:val="none" w:sz="0" w:space="0" w:color="auto"/>
          </w:divBdr>
        </w:div>
        <w:div w:id="1413818522">
          <w:marLeft w:val="0"/>
          <w:marRight w:val="0"/>
          <w:marTop w:val="0"/>
          <w:marBottom w:val="0"/>
          <w:divBdr>
            <w:top w:val="none" w:sz="0" w:space="0" w:color="auto"/>
            <w:left w:val="none" w:sz="0" w:space="0" w:color="auto"/>
            <w:bottom w:val="none" w:sz="0" w:space="0" w:color="auto"/>
            <w:right w:val="none" w:sz="0" w:space="0" w:color="auto"/>
          </w:divBdr>
        </w:div>
      </w:divsChild>
    </w:div>
    <w:div w:id="1188714952">
      <w:bodyDiv w:val="1"/>
      <w:marLeft w:val="0"/>
      <w:marRight w:val="0"/>
      <w:marTop w:val="0"/>
      <w:marBottom w:val="0"/>
      <w:divBdr>
        <w:top w:val="none" w:sz="0" w:space="0" w:color="auto"/>
        <w:left w:val="none" w:sz="0" w:space="0" w:color="auto"/>
        <w:bottom w:val="none" w:sz="0" w:space="0" w:color="auto"/>
        <w:right w:val="none" w:sz="0" w:space="0" w:color="auto"/>
      </w:divBdr>
    </w:div>
    <w:div w:id="1258250666">
      <w:bodyDiv w:val="1"/>
      <w:marLeft w:val="0"/>
      <w:marRight w:val="0"/>
      <w:marTop w:val="0"/>
      <w:marBottom w:val="0"/>
      <w:divBdr>
        <w:top w:val="none" w:sz="0" w:space="0" w:color="auto"/>
        <w:left w:val="none" w:sz="0" w:space="0" w:color="auto"/>
        <w:bottom w:val="none" w:sz="0" w:space="0" w:color="auto"/>
        <w:right w:val="none" w:sz="0" w:space="0" w:color="auto"/>
      </w:divBdr>
    </w:div>
    <w:div w:id="1679502779">
      <w:bodyDiv w:val="1"/>
      <w:marLeft w:val="0"/>
      <w:marRight w:val="0"/>
      <w:marTop w:val="0"/>
      <w:marBottom w:val="0"/>
      <w:divBdr>
        <w:top w:val="none" w:sz="0" w:space="0" w:color="auto"/>
        <w:left w:val="none" w:sz="0" w:space="0" w:color="auto"/>
        <w:bottom w:val="none" w:sz="0" w:space="0" w:color="auto"/>
        <w:right w:val="none" w:sz="0" w:space="0" w:color="auto"/>
      </w:divBdr>
    </w:div>
    <w:div w:id="1700543701">
      <w:bodyDiv w:val="1"/>
      <w:marLeft w:val="0"/>
      <w:marRight w:val="0"/>
      <w:marTop w:val="0"/>
      <w:marBottom w:val="0"/>
      <w:divBdr>
        <w:top w:val="none" w:sz="0" w:space="0" w:color="auto"/>
        <w:left w:val="none" w:sz="0" w:space="0" w:color="auto"/>
        <w:bottom w:val="none" w:sz="0" w:space="0" w:color="auto"/>
        <w:right w:val="none" w:sz="0" w:space="0" w:color="auto"/>
      </w:divBdr>
    </w:div>
    <w:div w:id="1780635865">
      <w:bodyDiv w:val="1"/>
      <w:marLeft w:val="0"/>
      <w:marRight w:val="0"/>
      <w:marTop w:val="0"/>
      <w:marBottom w:val="0"/>
      <w:divBdr>
        <w:top w:val="none" w:sz="0" w:space="0" w:color="auto"/>
        <w:left w:val="none" w:sz="0" w:space="0" w:color="auto"/>
        <w:bottom w:val="none" w:sz="0" w:space="0" w:color="auto"/>
        <w:right w:val="none" w:sz="0" w:space="0" w:color="auto"/>
      </w:divBdr>
    </w:div>
    <w:div w:id="1892498120">
      <w:bodyDiv w:val="1"/>
      <w:marLeft w:val="0"/>
      <w:marRight w:val="0"/>
      <w:marTop w:val="0"/>
      <w:marBottom w:val="0"/>
      <w:divBdr>
        <w:top w:val="none" w:sz="0" w:space="0" w:color="auto"/>
        <w:left w:val="none" w:sz="0" w:space="0" w:color="auto"/>
        <w:bottom w:val="none" w:sz="0" w:space="0" w:color="auto"/>
        <w:right w:val="none" w:sz="0" w:space="0" w:color="auto"/>
      </w:divBdr>
    </w:div>
    <w:div w:id="1962107907">
      <w:bodyDiv w:val="1"/>
      <w:marLeft w:val="0"/>
      <w:marRight w:val="0"/>
      <w:marTop w:val="0"/>
      <w:marBottom w:val="0"/>
      <w:divBdr>
        <w:top w:val="none" w:sz="0" w:space="0" w:color="auto"/>
        <w:left w:val="none" w:sz="0" w:space="0" w:color="auto"/>
        <w:bottom w:val="none" w:sz="0" w:space="0" w:color="auto"/>
        <w:right w:val="none" w:sz="0" w:space="0" w:color="auto"/>
      </w:divBdr>
    </w:div>
    <w:div w:id="1976401267">
      <w:bodyDiv w:val="1"/>
      <w:marLeft w:val="0"/>
      <w:marRight w:val="0"/>
      <w:marTop w:val="0"/>
      <w:marBottom w:val="0"/>
      <w:divBdr>
        <w:top w:val="none" w:sz="0" w:space="0" w:color="auto"/>
        <w:left w:val="none" w:sz="0" w:space="0" w:color="auto"/>
        <w:bottom w:val="none" w:sz="0" w:space="0" w:color="auto"/>
        <w:right w:val="none" w:sz="0" w:space="0" w:color="auto"/>
      </w:divBdr>
    </w:div>
    <w:div w:id="2009211428">
      <w:bodyDiv w:val="1"/>
      <w:marLeft w:val="0"/>
      <w:marRight w:val="0"/>
      <w:marTop w:val="0"/>
      <w:marBottom w:val="0"/>
      <w:divBdr>
        <w:top w:val="none" w:sz="0" w:space="0" w:color="auto"/>
        <w:left w:val="none" w:sz="0" w:space="0" w:color="auto"/>
        <w:bottom w:val="none" w:sz="0" w:space="0" w:color="auto"/>
        <w:right w:val="none" w:sz="0" w:space="0" w:color="auto"/>
      </w:divBdr>
    </w:div>
    <w:div w:id="2025545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c.fiphfp@caissedesdepots.fr"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svg"/><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Ardoise">
  <a:themeElements>
    <a:clrScheme name="Ardoise">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Ardois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rdois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Aide à la déclaration d’obligation d’emploi de travailleurs handicapés au Fonds d’Insertion des Personnes Handicapés dans la Fonction Publique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2C431D-2E21-4E02-862F-CF91C2558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38</Pages>
  <Words>9016</Words>
  <Characters>48237</Characters>
  <Application>Microsoft Office Word</Application>
  <DocSecurity>0</DocSecurity>
  <Lines>1096</Lines>
  <Paragraphs>489</Paragraphs>
  <ScaleCrop>false</ScaleCrop>
  <HeadingPairs>
    <vt:vector size="2" baseType="variant">
      <vt:variant>
        <vt:lpstr>Titre</vt:lpstr>
      </vt:variant>
      <vt:variant>
        <vt:i4>1</vt:i4>
      </vt:variant>
    </vt:vector>
  </HeadingPairs>
  <TitlesOfParts>
    <vt:vector size="1" baseType="lpstr">
      <vt:lpstr>La DOETH au FIPHFP</vt:lpstr>
    </vt:vector>
  </TitlesOfParts>
  <Manager/>
  <Company/>
  <LinksUpToDate>false</LinksUpToDate>
  <CharactersWithSpaces>56764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Aide en ligne pour la DOETH</dc:title>
  <dc:subject>Ce document donne toutes les informations pour effectuer sa déclaration d'obligation d'emploi des travailleurs handicapées auprès du FIPHFP</dc:subject>
  <dc:creator>Koenig Maillard, Marie-Claire</dc:creator>
  <cp:keywords/>
  <dc:description/>
  <cp:lastModifiedBy>Marie Tissier</cp:lastModifiedBy>
  <cp:revision>15</cp:revision>
  <cp:lastPrinted>2025-10-14T14:03:00Z</cp:lastPrinted>
  <dcterms:created xsi:type="dcterms:W3CDTF">2025-09-26T13:10:00Z</dcterms:created>
  <dcterms:modified xsi:type="dcterms:W3CDTF">2025-12-18T15:23:00Z</dcterms:modified>
  <cp:category>Septembre 2020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861b9d-47cf-4fa9-b565-a0b0c80f812c_Enabled">
    <vt:lpwstr>true</vt:lpwstr>
  </property>
  <property fmtid="{D5CDD505-2E9C-101B-9397-08002B2CF9AE}" pid="3" name="MSIP_Label_95861b9d-47cf-4fa9-b565-a0b0c80f812c_SetDate">
    <vt:lpwstr>2020-12-16T15:33:21Z</vt:lpwstr>
  </property>
  <property fmtid="{D5CDD505-2E9C-101B-9397-08002B2CF9AE}" pid="4" name="MSIP_Label_95861b9d-47cf-4fa9-b565-a0b0c80f812c_Method">
    <vt:lpwstr>Privileged</vt:lpwstr>
  </property>
  <property fmtid="{D5CDD505-2E9C-101B-9397-08002B2CF9AE}" pid="5" name="MSIP_Label_95861b9d-47cf-4fa9-b565-a0b0c80f812c_Name">
    <vt:lpwstr>95861b9d-47cf-4fa9-b565-a0b0c80f812c</vt:lpwstr>
  </property>
  <property fmtid="{D5CDD505-2E9C-101B-9397-08002B2CF9AE}" pid="6" name="MSIP_Label_95861b9d-47cf-4fa9-b565-a0b0c80f812c_SiteId">
    <vt:lpwstr>6eab6365-8194-49c6-a4d0-e2d1a0fbeb74</vt:lpwstr>
  </property>
  <property fmtid="{D5CDD505-2E9C-101B-9397-08002B2CF9AE}" pid="7" name="MSIP_Label_95861b9d-47cf-4fa9-b565-a0b0c80f812c_ActionId">
    <vt:lpwstr>fad8729d-255d-46f9-86e5-00007ba3ade4</vt:lpwstr>
  </property>
  <property fmtid="{D5CDD505-2E9C-101B-9397-08002B2CF9AE}" pid="8" name="MSIP_Label_95861b9d-47cf-4fa9-b565-a0b0c80f812c_ContentBits">
    <vt:lpwstr>0</vt:lpwstr>
  </property>
</Properties>
</file>